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599062" w14:textId="77777777" w:rsidR="000E6496" w:rsidRPr="00E82FEA" w:rsidRDefault="000E6496" w:rsidP="00E82FEA">
      <w:pPr>
        <w:jc w:val="center"/>
        <w:rPr>
          <w:rStyle w:val="xbe"/>
          <w:rFonts w:cstheme="minorHAnsi"/>
          <w:b/>
          <w:bCs/>
        </w:rPr>
      </w:pPr>
      <w:r w:rsidRPr="00E82FEA">
        <w:rPr>
          <w:rStyle w:val="xbe"/>
          <w:rFonts w:cstheme="minorHAnsi"/>
        </w:rPr>
        <w:t>STANDING WORKING GROUP</w:t>
      </w:r>
    </w:p>
    <w:p w14:paraId="1A04DCF7" w14:textId="77777777" w:rsidR="000E6496" w:rsidRPr="00E82FEA" w:rsidRDefault="000E6496" w:rsidP="00E82FEA">
      <w:pPr>
        <w:jc w:val="center"/>
        <w:rPr>
          <w:b/>
          <w:bCs/>
          <w:lang w:val="en-US"/>
        </w:rPr>
      </w:pPr>
    </w:p>
    <w:p w14:paraId="479DAFA5" w14:textId="77777777" w:rsidR="000E6496" w:rsidRPr="00E82FEA" w:rsidRDefault="000E6496" w:rsidP="00E82FEA">
      <w:pPr>
        <w:jc w:val="center"/>
        <w:rPr>
          <w:rStyle w:val="xbe"/>
          <w:rFonts w:cstheme="minorHAnsi"/>
          <w:b/>
          <w:i/>
          <w:iCs/>
        </w:rPr>
      </w:pPr>
      <w:r w:rsidRPr="00E82FEA">
        <w:rPr>
          <w:rStyle w:val="xbe"/>
          <w:rFonts w:cstheme="minorHAnsi"/>
          <w:b/>
          <w:i/>
          <w:iCs/>
        </w:rPr>
        <w:t>GENDERING LOCAL, NATIONAL, REGIONAL, TRANSNATIONAL AND SUPRA-NATIONAL HISTORIES OF EDUCATION</w:t>
      </w:r>
    </w:p>
    <w:p w14:paraId="07682476" w14:textId="77777777" w:rsidR="000E6496" w:rsidRPr="00E82FEA" w:rsidRDefault="000E6496" w:rsidP="00E82FEA">
      <w:pPr>
        <w:jc w:val="center"/>
        <w:rPr>
          <w:rStyle w:val="xbe"/>
          <w:rFonts w:cstheme="minorHAnsi"/>
          <w:i/>
          <w:iCs/>
        </w:rPr>
      </w:pPr>
    </w:p>
    <w:p w14:paraId="414B7C56" w14:textId="77777777" w:rsidR="000E6496" w:rsidRPr="00E82FEA" w:rsidRDefault="004C023E" w:rsidP="00E82FEA">
      <w:pPr>
        <w:jc w:val="center"/>
        <w:rPr>
          <w:rStyle w:val="xbe"/>
          <w:rFonts w:cstheme="minorHAnsi"/>
          <w:iCs/>
        </w:rPr>
      </w:pPr>
      <w:r>
        <w:rPr>
          <w:rStyle w:val="xbe"/>
          <w:rFonts w:cstheme="minorHAnsi"/>
          <w:iCs/>
        </w:rPr>
        <w:t>ANNUAL REPORT 2020/21</w:t>
      </w:r>
    </w:p>
    <w:p w14:paraId="07EDD54C" w14:textId="77777777" w:rsidR="000E6496" w:rsidRPr="00E82FEA" w:rsidRDefault="000E6496" w:rsidP="00E82FEA">
      <w:pPr>
        <w:rPr>
          <w:b/>
          <w:bCs/>
          <w:lang w:val="en-US"/>
        </w:rPr>
      </w:pPr>
    </w:p>
    <w:p w14:paraId="4A1C8738" w14:textId="77777777" w:rsidR="000E6496" w:rsidRPr="00E82FEA" w:rsidRDefault="000E6496" w:rsidP="00E82FEA">
      <w:pPr>
        <w:rPr>
          <w:rStyle w:val="xbe"/>
          <w:rFonts w:cstheme="minorHAnsi"/>
          <w:b/>
          <w:bCs/>
        </w:rPr>
      </w:pPr>
      <w:proofErr w:type="spellStart"/>
      <w:r w:rsidRPr="00E82FEA">
        <w:rPr>
          <w:rStyle w:val="xbe"/>
          <w:rFonts w:cstheme="minorHAnsi"/>
          <w:b/>
        </w:rPr>
        <w:t>Convenors</w:t>
      </w:r>
      <w:proofErr w:type="spellEnd"/>
      <w:r w:rsidRPr="00E82FEA">
        <w:rPr>
          <w:rStyle w:val="xbe"/>
          <w:rFonts w:cstheme="minorHAnsi"/>
          <w:b/>
        </w:rPr>
        <w:t xml:space="preserve"> </w:t>
      </w:r>
    </w:p>
    <w:p w14:paraId="437C5B8A" w14:textId="77777777" w:rsidR="000E6496" w:rsidRPr="00E82FEA" w:rsidRDefault="000E6496" w:rsidP="00E82FEA">
      <w:pPr>
        <w:rPr>
          <w:rStyle w:val="xbe"/>
          <w:rFonts w:cstheme="minorHAnsi"/>
        </w:rPr>
      </w:pPr>
      <w:r w:rsidRPr="00E82FEA">
        <w:rPr>
          <w:rStyle w:val="xbe"/>
          <w:rFonts w:cstheme="minorHAnsi"/>
        </w:rPr>
        <w:t xml:space="preserve">Deidre </w:t>
      </w:r>
      <w:proofErr w:type="spellStart"/>
      <w:r w:rsidRPr="00E82FEA">
        <w:rPr>
          <w:rStyle w:val="xbe"/>
          <w:rFonts w:cstheme="minorHAnsi"/>
        </w:rPr>
        <w:t>Raftery</w:t>
      </w:r>
      <w:proofErr w:type="spellEnd"/>
      <w:r w:rsidRPr="00E82FEA">
        <w:rPr>
          <w:rStyle w:val="xbe"/>
          <w:rFonts w:cstheme="minorHAnsi"/>
        </w:rPr>
        <w:t xml:space="preserve"> (Ireland) </w:t>
      </w:r>
      <w:hyperlink r:id="rId6" w:history="1">
        <w:r w:rsidRPr="00E82FEA">
          <w:rPr>
            <w:rStyle w:val="Hyperlink"/>
            <w:rFonts w:cstheme="minorHAnsi"/>
            <w:lang w:val="en-US"/>
          </w:rPr>
          <w:t>deirdre.raftery@ucd.ie</w:t>
        </w:r>
      </w:hyperlink>
    </w:p>
    <w:p w14:paraId="14D0A210" w14:textId="77777777" w:rsidR="000E6496" w:rsidRPr="00E82FEA" w:rsidRDefault="000E6496" w:rsidP="00E82FEA">
      <w:pPr>
        <w:rPr>
          <w:rStyle w:val="xbe"/>
          <w:rFonts w:cstheme="minorHAnsi"/>
        </w:rPr>
      </w:pPr>
      <w:r w:rsidRPr="00E82FEA">
        <w:rPr>
          <w:rStyle w:val="xbe"/>
          <w:rFonts w:cstheme="minorHAnsi"/>
        </w:rPr>
        <w:t xml:space="preserve">Stephanie Spencer (United Kingdom) </w:t>
      </w:r>
      <w:hyperlink r:id="rId7" w:history="1">
        <w:r w:rsidRPr="00E82FEA">
          <w:rPr>
            <w:rStyle w:val="Hyperlink"/>
            <w:rFonts w:cstheme="minorHAnsi"/>
            <w:lang w:val="en-US"/>
          </w:rPr>
          <w:t>Stephanie.Spencer@winchester.ac.uk</w:t>
        </w:r>
      </w:hyperlink>
    </w:p>
    <w:p w14:paraId="22E60CFE" w14:textId="77777777" w:rsidR="000E6496" w:rsidRPr="00E82FEA" w:rsidRDefault="000E6496" w:rsidP="00E82FEA">
      <w:pPr>
        <w:rPr>
          <w:rStyle w:val="xbe"/>
          <w:rFonts w:cstheme="minorHAnsi"/>
        </w:rPr>
      </w:pPr>
      <w:proofErr w:type="spellStart"/>
      <w:r w:rsidRPr="00E82FEA">
        <w:rPr>
          <w:rStyle w:val="xbe"/>
          <w:rFonts w:cstheme="minorHAnsi"/>
        </w:rPr>
        <w:t>Tali</w:t>
      </w:r>
      <w:proofErr w:type="spellEnd"/>
      <w:r w:rsidRPr="00E82FEA">
        <w:rPr>
          <w:rStyle w:val="xbe"/>
          <w:rFonts w:cstheme="minorHAnsi"/>
        </w:rPr>
        <w:t xml:space="preserve"> </w:t>
      </w:r>
      <w:proofErr w:type="spellStart"/>
      <w:r w:rsidRPr="00E82FEA">
        <w:rPr>
          <w:rStyle w:val="xbe"/>
          <w:rFonts w:cstheme="minorHAnsi"/>
        </w:rPr>
        <w:t>Tadmor-Shimony</w:t>
      </w:r>
      <w:proofErr w:type="spellEnd"/>
      <w:r w:rsidRPr="00E82FEA">
        <w:rPr>
          <w:rStyle w:val="xbe"/>
          <w:rFonts w:cstheme="minorHAnsi"/>
        </w:rPr>
        <w:t xml:space="preserve"> (Israel) </w:t>
      </w:r>
      <w:hyperlink r:id="rId8" w:history="1">
        <w:r w:rsidRPr="00E82FEA">
          <w:rPr>
            <w:rStyle w:val="Hyperlink"/>
            <w:rFonts w:cstheme="minorHAnsi"/>
            <w:lang w:val="en-US"/>
          </w:rPr>
          <w:t>talits@bgu.ac.il</w:t>
        </w:r>
      </w:hyperlink>
    </w:p>
    <w:p w14:paraId="6E8D2332" w14:textId="77777777" w:rsidR="009C1B18" w:rsidRDefault="000E6496" w:rsidP="00E82FEA">
      <w:pPr>
        <w:rPr>
          <w:rFonts w:cstheme="minorHAnsi"/>
          <w:color w:val="4F81BD" w:themeColor="accent1"/>
          <w:u w:val="single"/>
          <w:lang w:val="en-US"/>
        </w:rPr>
      </w:pPr>
      <w:r w:rsidRPr="00E82FEA">
        <w:rPr>
          <w:rStyle w:val="xbe"/>
          <w:rFonts w:cstheme="minorHAnsi"/>
        </w:rPr>
        <w:t xml:space="preserve">Kay Whitehead (Australia) </w:t>
      </w:r>
      <w:hyperlink r:id="rId9" w:history="1">
        <w:r w:rsidR="009C1B18" w:rsidRPr="00D41255">
          <w:rPr>
            <w:rStyle w:val="Hyperlink"/>
            <w:rFonts w:cstheme="minorHAnsi"/>
            <w:lang w:val="en-US"/>
          </w:rPr>
          <w:t>kaywhitehead8</w:t>
        </w:r>
        <w:r w:rsidR="009C1B18">
          <w:rPr>
            <w:rStyle w:val="Hyperlink"/>
            <w:rFonts w:cstheme="minorHAnsi"/>
            <w:lang w:val="en-US"/>
          </w:rPr>
          <w:t>8@gma</w:t>
        </w:r>
        <w:r w:rsidR="009C1B18" w:rsidRPr="00D41255">
          <w:rPr>
            <w:rStyle w:val="Hyperlink"/>
            <w:rFonts w:cstheme="minorHAnsi"/>
            <w:lang w:val="en-US"/>
          </w:rPr>
          <w:t>il.com</w:t>
        </w:r>
      </w:hyperlink>
    </w:p>
    <w:p w14:paraId="378C1479" w14:textId="77777777" w:rsidR="000E6496" w:rsidRPr="00E82FEA" w:rsidRDefault="000E6496" w:rsidP="00E82FEA">
      <w:pPr>
        <w:rPr>
          <w:rStyle w:val="xbe"/>
          <w:rFonts w:cstheme="minorHAnsi"/>
        </w:rPr>
      </w:pPr>
    </w:p>
    <w:p w14:paraId="13FA4199" w14:textId="77777777" w:rsidR="000E6496" w:rsidRPr="00E82FEA" w:rsidRDefault="000E6496" w:rsidP="00E82FEA">
      <w:pPr>
        <w:rPr>
          <w:rStyle w:val="xbe"/>
          <w:rFonts w:cstheme="minorHAnsi"/>
          <w:b/>
        </w:rPr>
      </w:pPr>
      <w:r w:rsidRPr="00E82FEA">
        <w:rPr>
          <w:rStyle w:val="xbe"/>
          <w:rFonts w:cstheme="minorHAnsi"/>
          <w:b/>
        </w:rPr>
        <w:t xml:space="preserve">Originating Impetus </w:t>
      </w:r>
    </w:p>
    <w:p w14:paraId="02B343AE" w14:textId="77777777" w:rsidR="000E6496" w:rsidRDefault="000E6496" w:rsidP="00E82FEA">
      <w:pPr>
        <w:rPr>
          <w:rStyle w:val="xbe"/>
          <w:rFonts w:cstheme="minorHAnsi"/>
        </w:rPr>
      </w:pPr>
      <w:r w:rsidRPr="00E82FEA">
        <w:rPr>
          <w:rStyle w:val="xbe"/>
          <w:rFonts w:cstheme="minorHAnsi"/>
        </w:rPr>
        <w:t xml:space="preserve">The </w:t>
      </w:r>
      <w:r w:rsidRPr="00E82FEA">
        <w:rPr>
          <w:rStyle w:val="xbe"/>
          <w:rFonts w:cstheme="minorHAnsi"/>
          <w:i/>
          <w:iCs/>
        </w:rPr>
        <w:t>Gender Group</w:t>
      </w:r>
      <w:r w:rsidRPr="00E82FEA">
        <w:rPr>
          <w:rStyle w:val="xbe"/>
          <w:rFonts w:cstheme="minorHAnsi"/>
        </w:rPr>
        <w:t xml:space="preserve"> was founded in 1994 to integrate gender issues into the ISCHE conferences. </w:t>
      </w:r>
      <w:r w:rsidR="00565F71">
        <w:rPr>
          <w:rStyle w:val="xbe"/>
          <w:rFonts w:cstheme="minorHAnsi"/>
        </w:rPr>
        <w:t>Group</w:t>
      </w:r>
      <w:r w:rsidRPr="00E82FEA">
        <w:rPr>
          <w:rStyle w:val="xbe"/>
          <w:rFonts w:cstheme="minorHAnsi"/>
        </w:rPr>
        <w:t xml:space="preserve"> activities </w:t>
      </w:r>
      <w:r w:rsidR="00565F71">
        <w:rPr>
          <w:rStyle w:val="xbe"/>
          <w:rFonts w:cstheme="minorHAnsi"/>
        </w:rPr>
        <w:t>ceased in 2005</w:t>
      </w:r>
      <w:r w:rsidRPr="00E82FEA">
        <w:rPr>
          <w:rStyle w:val="xbe"/>
          <w:rFonts w:cstheme="minorHAnsi"/>
        </w:rPr>
        <w:t xml:space="preserve"> because the task of successfully integrating gender into the general ISCHE conference </w:t>
      </w:r>
      <w:proofErr w:type="gramStart"/>
      <w:r w:rsidRPr="00E82FEA">
        <w:rPr>
          <w:rStyle w:val="xbe"/>
          <w:rFonts w:cstheme="minorHAnsi"/>
        </w:rPr>
        <w:t>was thought to have been accomplished</w:t>
      </w:r>
      <w:proofErr w:type="gramEnd"/>
      <w:r w:rsidRPr="00E82FEA">
        <w:rPr>
          <w:rStyle w:val="xbe"/>
          <w:rFonts w:cstheme="minorHAnsi"/>
        </w:rPr>
        <w:t>. The group reconvened in 2012 to continue its activities.</w:t>
      </w:r>
    </w:p>
    <w:p w14:paraId="32382D6C" w14:textId="77777777" w:rsidR="00E82FEA" w:rsidRPr="00E82FEA" w:rsidRDefault="00E82FEA" w:rsidP="00E82FEA">
      <w:pPr>
        <w:rPr>
          <w:rStyle w:val="xbe"/>
          <w:rFonts w:cstheme="minorHAnsi"/>
        </w:rPr>
      </w:pPr>
    </w:p>
    <w:p w14:paraId="30335F74" w14:textId="77777777" w:rsidR="000E6496" w:rsidRPr="00E82FEA" w:rsidRDefault="000E6496" w:rsidP="00E82FEA">
      <w:pPr>
        <w:rPr>
          <w:rStyle w:val="xbe"/>
          <w:rFonts w:cstheme="minorHAnsi"/>
          <w:b/>
          <w:bCs/>
        </w:rPr>
      </w:pPr>
      <w:r w:rsidRPr="00E82FEA">
        <w:rPr>
          <w:rStyle w:val="xbe"/>
          <w:rFonts w:cstheme="minorHAnsi"/>
          <w:b/>
        </w:rPr>
        <w:t>Mission Statement 2018-2022</w:t>
      </w:r>
    </w:p>
    <w:p w14:paraId="3DE1C01B" w14:textId="77777777" w:rsidR="000E6496" w:rsidRPr="00E82FEA" w:rsidRDefault="000E6496" w:rsidP="00E82FEA">
      <w:pPr>
        <w:rPr>
          <w:rStyle w:val="xbe"/>
          <w:rFonts w:cstheme="minorHAnsi"/>
        </w:rPr>
      </w:pPr>
      <w:r w:rsidRPr="00E82FEA">
        <w:rPr>
          <w:rStyle w:val="xbe"/>
          <w:rFonts w:cstheme="minorHAnsi"/>
        </w:rPr>
        <w:t xml:space="preserve">Exploring the significance of gender in histories of education has been an ongoing project in ISCHE. In this SWG, our primary goal is to articulate the significance of gender in relation to the dynamics of intersectionality in local, national, regional, transnational and supra-national historical research in education. Thus studies and conceptual approaches that investigate the relationships and entanglements between the different levels is an important dimension of our agenda. Likewise, within this approach to intersectionality the SWG is proposing to extend its remit to include research into ways in which masculinities as well as femininities interact with an array of cultural markers including race, class, age, religion and nationality. </w:t>
      </w:r>
    </w:p>
    <w:p w14:paraId="189392EB" w14:textId="77777777" w:rsidR="000E6496" w:rsidRPr="00E82FEA" w:rsidRDefault="000E6496" w:rsidP="00E82FEA">
      <w:pPr>
        <w:rPr>
          <w:rStyle w:val="xbe"/>
          <w:rFonts w:cstheme="minorHAnsi"/>
        </w:rPr>
      </w:pPr>
    </w:p>
    <w:p w14:paraId="7078034E" w14:textId="77777777" w:rsidR="000E6496" w:rsidRPr="00E82FEA" w:rsidRDefault="000E6496" w:rsidP="00E82FEA">
      <w:pPr>
        <w:rPr>
          <w:rStyle w:val="xbe"/>
          <w:rFonts w:cstheme="minorHAnsi"/>
        </w:rPr>
      </w:pPr>
      <w:r w:rsidRPr="00E82FEA">
        <w:rPr>
          <w:rStyle w:val="xbe"/>
          <w:rFonts w:cstheme="minorHAnsi"/>
        </w:rPr>
        <w:t xml:space="preserve">Given that educational networks are one of the oldest forms of global connectedness, we are interested in men and women educators whose lives and work crossed borders as well as networks of correspondence, and exchanges of material goods such as books and pedagogical materials. We include activism within groups and </w:t>
      </w:r>
      <w:proofErr w:type="spellStart"/>
      <w:r w:rsidRPr="00E82FEA">
        <w:rPr>
          <w:rStyle w:val="xbe"/>
          <w:rFonts w:cstheme="minorHAnsi"/>
        </w:rPr>
        <w:t>organisations</w:t>
      </w:r>
      <w:proofErr w:type="spellEnd"/>
      <w:r w:rsidRPr="00E82FEA">
        <w:rPr>
          <w:rStyle w:val="xbe"/>
          <w:rFonts w:cstheme="minorHAnsi"/>
        </w:rPr>
        <w:t xml:space="preserve"> whose work transcended national borders, for example, the United Nations. In that sense we are interested in connections between women educators and international feminist networks and their intersections with men who engaged in international feminist networks.</w:t>
      </w:r>
    </w:p>
    <w:p w14:paraId="4723C18B" w14:textId="77777777" w:rsidR="000E6496" w:rsidRPr="00E82FEA" w:rsidRDefault="000E6496" w:rsidP="00E82FEA">
      <w:pPr>
        <w:rPr>
          <w:rStyle w:val="xbe"/>
          <w:rFonts w:cstheme="minorHAnsi"/>
        </w:rPr>
      </w:pPr>
    </w:p>
    <w:p w14:paraId="41C4D53A" w14:textId="77777777" w:rsidR="000E6496" w:rsidRPr="00E82FEA" w:rsidRDefault="000E6496" w:rsidP="00E82FEA">
      <w:pPr>
        <w:rPr>
          <w:rStyle w:val="xbe"/>
          <w:rFonts w:cstheme="minorHAnsi"/>
          <w:b/>
        </w:rPr>
      </w:pPr>
      <w:r w:rsidRPr="00E82FEA">
        <w:rPr>
          <w:rStyle w:val="xbe"/>
          <w:rFonts w:cstheme="minorHAnsi"/>
          <w:b/>
        </w:rPr>
        <w:t>Membership</w:t>
      </w:r>
    </w:p>
    <w:tbl>
      <w:tblPr>
        <w:tblStyle w:val="TableGrid"/>
        <w:tblW w:w="0" w:type="auto"/>
        <w:tblLook w:val="04A0" w:firstRow="1" w:lastRow="0" w:firstColumn="1" w:lastColumn="0" w:noHBand="0" w:noVBand="1"/>
      </w:tblPr>
      <w:tblGrid>
        <w:gridCol w:w="3080"/>
        <w:gridCol w:w="3081"/>
        <w:gridCol w:w="3081"/>
      </w:tblGrid>
      <w:tr w:rsidR="000E6496" w:rsidRPr="00E82FEA" w14:paraId="75663813" w14:textId="77777777" w:rsidTr="000E6496">
        <w:tc>
          <w:tcPr>
            <w:tcW w:w="3080" w:type="dxa"/>
          </w:tcPr>
          <w:p w14:paraId="3734E2D8" w14:textId="77777777" w:rsidR="000E6496" w:rsidRPr="00E82FEA" w:rsidRDefault="000E6496" w:rsidP="00E82FEA">
            <w:pPr>
              <w:rPr>
                <w:color w:val="000000"/>
              </w:rPr>
            </w:pPr>
            <w:r w:rsidRPr="00E82FEA">
              <w:rPr>
                <w:color w:val="000000"/>
              </w:rPr>
              <w:t>Stephanie Spencer</w:t>
            </w:r>
          </w:p>
          <w:p w14:paraId="02EF4AF8" w14:textId="77777777" w:rsidR="000E6496" w:rsidRPr="00E82FEA" w:rsidRDefault="000E6496" w:rsidP="00E82FEA">
            <w:pPr>
              <w:rPr>
                <w:color w:val="000000"/>
              </w:rPr>
            </w:pPr>
            <w:r w:rsidRPr="00E82FEA">
              <w:rPr>
                <w:color w:val="000000"/>
              </w:rPr>
              <w:t xml:space="preserve">Deirdre </w:t>
            </w:r>
            <w:proofErr w:type="spellStart"/>
            <w:r w:rsidRPr="00E82FEA">
              <w:rPr>
                <w:color w:val="000000"/>
              </w:rPr>
              <w:t>Raftery</w:t>
            </w:r>
            <w:proofErr w:type="spellEnd"/>
          </w:p>
          <w:p w14:paraId="311BBF0C" w14:textId="77777777" w:rsidR="000E6496" w:rsidRPr="00E82FEA" w:rsidRDefault="000E6496" w:rsidP="00E82FEA">
            <w:pPr>
              <w:rPr>
                <w:color w:val="000000"/>
              </w:rPr>
            </w:pPr>
            <w:proofErr w:type="spellStart"/>
            <w:r w:rsidRPr="00E82FEA">
              <w:rPr>
                <w:color w:val="000000"/>
              </w:rPr>
              <w:t>Tali</w:t>
            </w:r>
            <w:proofErr w:type="spellEnd"/>
            <w:r w:rsidRPr="00E82FEA">
              <w:rPr>
                <w:color w:val="000000"/>
              </w:rPr>
              <w:t xml:space="preserve"> </w:t>
            </w:r>
            <w:proofErr w:type="spellStart"/>
            <w:r w:rsidRPr="00E82FEA">
              <w:rPr>
                <w:color w:val="000000"/>
              </w:rPr>
              <w:t>Tadmor-Simnoy</w:t>
            </w:r>
            <w:proofErr w:type="spellEnd"/>
          </w:p>
          <w:p w14:paraId="107CF69F" w14:textId="77777777" w:rsidR="000E6496" w:rsidRPr="00E82FEA" w:rsidRDefault="000E6496" w:rsidP="00E82FEA">
            <w:pPr>
              <w:rPr>
                <w:color w:val="000000"/>
              </w:rPr>
            </w:pPr>
            <w:proofErr w:type="spellStart"/>
            <w:r w:rsidRPr="00E82FEA">
              <w:rPr>
                <w:color w:val="000000"/>
              </w:rPr>
              <w:t>Nelleke</w:t>
            </w:r>
            <w:proofErr w:type="spellEnd"/>
            <w:r w:rsidRPr="00E82FEA">
              <w:rPr>
                <w:color w:val="000000"/>
              </w:rPr>
              <w:t xml:space="preserve"> Bakker</w:t>
            </w:r>
          </w:p>
          <w:p w14:paraId="250DF247" w14:textId="77777777" w:rsidR="000E6496" w:rsidRPr="00E82FEA" w:rsidRDefault="000E6496" w:rsidP="00E82FEA">
            <w:pPr>
              <w:rPr>
                <w:color w:val="000000"/>
              </w:rPr>
            </w:pPr>
            <w:r w:rsidRPr="00E82FEA">
              <w:rPr>
                <w:color w:val="000000"/>
              </w:rPr>
              <w:t>Kay Whitehead</w:t>
            </w:r>
          </w:p>
          <w:p w14:paraId="23145055" w14:textId="77777777" w:rsidR="000E6496" w:rsidRPr="00E82FEA" w:rsidRDefault="000E6496" w:rsidP="00E82FEA">
            <w:pPr>
              <w:rPr>
                <w:color w:val="000000"/>
              </w:rPr>
            </w:pPr>
            <w:r w:rsidRPr="00E82FEA">
              <w:rPr>
                <w:color w:val="000000"/>
              </w:rPr>
              <w:t xml:space="preserve">Polly </w:t>
            </w:r>
            <w:proofErr w:type="spellStart"/>
            <w:r w:rsidRPr="00E82FEA">
              <w:rPr>
                <w:color w:val="000000"/>
              </w:rPr>
              <w:t>Thanailaki</w:t>
            </w:r>
            <w:proofErr w:type="spellEnd"/>
          </w:p>
          <w:p w14:paraId="5D5A8BBE" w14:textId="77777777" w:rsidR="000E6496" w:rsidRPr="00E82FEA" w:rsidRDefault="000E6496" w:rsidP="00E82FEA">
            <w:pPr>
              <w:rPr>
                <w:color w:val="000000"/>
              </w:rPr>
            </w:pPr>
            <w:r w:rsidRPr="00E82FEA">
              <w:rPr>
                <w:color w:val="000000"/>
              </w:rPr>
              <w:t>Joyce Goodman</w:t>
            </w:r>
          </w:p>
          <w:p w14:paraId="75AFE112" w14:textId="77777777" w:rsidR="000E6496" w:rsidRPr="00E82FEA" w:rsidRDefault="000E6496" w:rsidP="00E82FEA">
            <w:pPr>
              <w:rPr>
                <w:rStyle w:val="xbe"/>
                <w:rFonts w:cstheme="minorHAnsi"/>
              </w:rPr>
            </w:pPr>
            <w:r w:rsidRPr="00E82FEA">
              <w:rPr>
                <w:color w:val="000000"/>
              </w:rPr>
              <w:t>Ruth Watts</w:t>
            </w:r>
          </w:p>
        </w:tc>
        <w:tc>
          <w:tcPr>
            <w:tcW w:w="3081" w:type="dxa"/>
          </w:tcPr>
          <w:p w14:paraId="775A62B3" w14:textId="77777777" w:rsidR="000E6496" w:rsidRPr="00E82FEA" w:rsidRDefault="000E6496" w:rsidP="00E82FEA">
            <w:pPr>
              <w:rPr>
                <w:color w:val="000000"/>
              </w:rPr>
            </w:pPr>
            <w:r w:rsidRPr="00E82FEA">
              <w:rPr>
                <w:color w:val="000000"/>
              </w:rPr>
              <w:t>Dayana Lau</w:t>
            </w:r>
          </w:p>
          <w:p w14:paraId="61897445" w14:textId="77777777" w:rsidR="000E6496" w:rsidRPr="00E82FEA" w:rsidRDefault="000E6496" w:rsidP="00E82FEA">
            <w:pPr>
              <w:rPr>
                <w:color w:val="000000"/>
              </w:rPr>
            </w:pPr>
            <w:r w:rsidRPr="00E82FEA">
              <w:rPr>
                <w:color w:val="000000"/>
              </w:rPr>
              <w:t xml:space="preserve">Florence </w:t>
            </w:r>
            <w:proofErr w:type="spellStart"/>
            <w:r w:rsidRPr="00E82FEA">
              <w:rPr>
                <w:color w:val="000000"/>
              </w:rPr>
              <w:t>Wenzek</w:t>
            </w:r>
            <w:proofErr w:type="spellEnd"/>
          </w:p>
          <w:p w14:paraId="713E7605" w14:textId="77777777" w:rsidR="000E6496" w:rsidRPr="00E82FEA" w:rsidRDefault="000E6496" w:rsidP="00E82FEA">
            <w:pPr>
              <w:rPr>
                <w:color w:val="000000"/>
              </w:rPr>
            </w:pPr>
            <w:r w:rsidRPr="00E82FEA">
              <w:rPr>
                <w:color w:val="000000"/>
              </w:rPr>
              <w:t>Melanie Fabre</w:t>
            </w:r>
          </w:p>
          <w:p w14:paraId="0442A0CC" w14:textId="77777777" w:rsidR="000E6496" w:rsidRPr="00E82FEA" w:rsidRDefault="000E6496" w:rsidP="00E82FEA">
            <w:pPr>
              <w:rPr>
                <w:color w:val="000000"/>
              </w:rPr>
            </w:pPr>
            <w:r w:rsidRPr="00E82FEA">
              <w:rPr>
                <w:color w:val="000000"/>
              </w:rPr>
              <w:t xml:space="preserve">Pierre </w:t>
            </w:r>
            <w:proofErr w:type="spellStart"/>
            <w:r w:rsidRPr="00E82FEA">
              <w:rPr>
                <w:color w:val="000000"/>
              </w:rPr>
              <w:t>Guidi</w:t>
            </w:r>
            <w:proofErr w:type="spellEnd"/>
          </w:p>
          <w:p w14:paraId="0B1F52B5" w14:textId="77777777" w:rsidR="000E6496" w:rsidRPr="00E82FEA" w:rsidRDefault="000E6496" w:rsidP="00E82FEA">
            <w:pPr>
              <w:rPr>
                <w:color w:val="000000"/>
              </w:rPr>
            </w:pPr>
            <w:proofErr w:type="spellStart"/>
            <w:r w:rsidRPr="00E82FEA">
              <w:rPr>
                <w:color w:val="000000"/>
              </w:rPr>
              <w:t>Meng</w:t>
            </w:r>
            <w:proofErr w:type="spellEnd"/>
            <w:r w:rsidRPr="00E82FEA">
              <w:rPr>
                <w:color w:val="000000"/>
              </w:rPr>
              <w:t xml:space="preserve"> Wang</w:t>
            </w:r>
          </w:p>
          <w:p w14:paraId="4BB49DC1" w14:textId="77777777" w:rsidR="000E6496" w:rsidRPr="00E82FEA" w:rsidRDefault="000E6496" w:rsidP="00E82FEA">
            <w:pPr>
              <w:rPr>
                <w:color w:val="000000"/>
              </w:rPr>
            </w:pPr>
            <w:r w:rsidRPr="00E82FEA">
              <w:rPr>
                <w:color w:val="000000"/>
              </w:rPr>
              <w:t>Christine Mayer</w:t>
            </w:r>
          </w:p>
          <w:p w14:paraId="6B14D133" w14:textId="77777777" w:rsidR="000E6496" w:rsidRDefault="00E82FEA" w:rsidP="00E82FEA">
            <w:pPr>
              <w:rPr>
                <w:color w:val="000000"/>
              </w:rPr>
            </w:pPr>
            <w:r>
              <w:rPr>
                <w:color w:val="000000"/>
              </w:rPr>
              <w:t>Rebecca Rogers</w:t>
            </w:r>
          </w:p>
          <w:p w14:paraId="18AA746F" w14:textId="77777777" w:rsidR="00565F71" w:rsidRPr="00E82FEA" w:rsidRDefault="00565F71" w:rsidP="00E82FEA">
            <w:pPr>
              <w:rPr>
                <w:rStyle w:val="xbe"/>
                <w:rFonts w:cstheme="minorHAnsi"/>
              </w:rPr>
            </w:pPr>
            <w:r>
              <w:rPr>
                <w:color w:val="000000"/>
              </w:rPr>
              <w:t>Adelina Arredondo</w:t>
            </w:r>
          </w:p>
        </w:tc>
        <w:tc>
          <w:tcPr>
            <w:tcW w:w="3081" w:type="dxa"/>
          </w:tcPr>
          <w:p w14:paraId="5E41972C" w14:textId="77777777" w:rsidR="000E6496" w:rsidRPr="00E82FEA" w:rsidRDefault="000E6496" w:rsidP="00E82FEA">
            <w:pPr>
              <w:rPr>
                <w:color w:val="000000"/>
              </w:rPr>
            </w:pPr>
            <w:r w:rsidRPr="00E82FEA">
              <w:rPr>
                <w:color w:val="000000"/>
              </w:rPr>
              <w:t xml:space="preserve">Catherine </w:t>
            </w:r>
            <w:proofErr w:type="spellStart"/>
            <w:r w:rsidRPr="00E82FEA">
              <w:rPr>
                <w:color w:val="000000"/>
              </w:rPr>
              <w:t>Nowlan</w:t>
            </w:r>
            <w:proofErr w:type="spellEnd"/>
            <w:r w:rsidRPr="00E82FEA">
              <w:rPr>
                <w:color w:val="000000"/>
              </w:rPr>
              <w:t>-Roebuck Mary Clare Martin</w:t>
            </w:r>
          </w:p>
          <w:p w14:paraId="15514C74" w14:textId="77777777" w:rsidR="000E6496" w:rsidRPr="00E82FEA" w:rsidRDefault="000E6496" w:rsidP="00E82FEA">
            <w:pPr>
              <w:rPr>
                <w:color w:val="000000"/>
              </w:rPr>
            </w:pPr>
            <w:r w:rsidRPr="00E82FEA">
              <w:rPr>
                <w:color w:val="000000"/>
              </w:rPr>
              <w:t>Diana Vidal</w:t>
            </w:r>
          </w:p>
          <w:p w14:paraId="6AEEACF8" w14:textId="77777777" w:rsidR="000E6496" w:rsidRPr="00E82FEA" w:rsidRDefault="000E6496" w:rsidP="00E82FEA">
            <w:pPr>
              <w:rPr>
                <w:color w:val="000000"/>
              </w:rPr>
            </w:pPr>
            <w:r w:rsidRPr="00E82FEA">
              <w:rPr>
                <w:color w:val="000000"/>
              </w:rPr>
              <w:t>Stephen Parker</w:t>
            </w:r>
          </w:p>
          <w:p w14:paraId="616E9416" w14:textId="77777777" w:rsidR="000E6496" w:rsidRPr="00E82FEA" w:rsidRDefault="000E6496" w:rsidP="00E82FEA">
            <w:pPr>
              <w:rPr>
                <w:color w:val="000000"/>
              </w:rPr>
            </w:pPr>
            <w:r w:rsidRPr="00E82FEA">
              <w:rPr>
                <w:color w:val="000000"/>
              </w:rPr>
              <w:t>Yuri Uchiyama</w:t>
            </w:r>
          </w:p>
          <w:p w14:paraId="6A3402B5" w14:textId="77777777" w:rsidR="000E6496" w:rsidRPr="00E82FEA" w:rsidRDefault="000E6496" w:rsidP="00E82FEA">
            <w:pPr>
              <w:rPr>
                <w:color w:val="000000"/>
              </w:rPr>
            </w:pPr>
            <w:r w:rsidRPr="00E82FEA">
              <w:rPr>
                <w:color w:val="000000"/>
              </w:rPr>
              <w:t>Keiko Sasaki</w:t>
            </w:r>
          </w:p>
          <w:p w14:paraId="6858B71D" w14:textId="77777777" w:rsidR="000E6496" w:rsidRPr="00E82FEA" w:rsidRDefault="000E6496" w:rsidP="00E82FEA">
            <w:pPr>
              <w:rPr>
                <w:color w:val="000000"/>
              </w:rPr>
            </w:pPr>
            <w:r w:rsidRPr="00E82FEA">
              <w:rPr>
                <w:color w:val="000000"/>
              </w:rPr>
              <w:t>Liz Smyth</w:t>
            </w:r>
          </w:p>
          <w:p w14:paraId="2E75B9D0" w14:textId="77777777" w:rsidR="000E6496" w:rsidRPr="00E82FEA" w:rsidRDefault="000E6496" w:rsidP="00E82FEA">
            <w:pPr>
              <w:rPr>
                <w:rStyle w:val="xbe"/>
                <w:rFonts w:cstheme="minorHAnsi"/>
              </w:rPr>
            </w:pPr>
            <w:r w:rsidRPr="00E82FEA">
              <w:rPr>
                <w:color w:val="000000"/>
              </w:rPr>
              <w:t>Sian Roberts</w:t>
            </w:r>
          </w:p>
        </w:tc>
      </w:tr>
    </w:tbl>
    <w:p w14:paraId="6D823719" w14:textId="77777777" w:rsidR="000E6496" w:rsidRPr="00E82FEA" w:rsidRDefault="000E6496" w:rsidP="00E82FEA">
      <w:pPr>
        <w:rPr>
          <w:rStyle w:val="xbe"/>
          <w:rFonts w:cstheme="minorHAnsi"/>
        </w:rPr>
      </w:pPr>
    </w:p>
    <w:p w14:paraId="3788A036" w14:textId="77777777" w:rsidR="009824E4" w:rsidRPr="00565F71" w:rsidRDefault="000E6496" w:rsidP="00E82FEA">
      <w:pPr>
        <w:rPr>
          <w:rFonts w:eastAsia="Times New Roman" w:cstheme="minorHAnsi"/>
          <w:b/>
          <w:lang w:val="en-US"/>
        </w:rPr>
      </w:pPr>
      <w:r w:rsidRPr="00E82FEA">
        <w:rPr>
          <w:rStyle w:val="xbe"/>
          <w:rFonts w:cstheme="minorHAnsi"/>
        </w:rPr>
        <w:t xml:space="preserve"> </w:t>
      </w:r>
      <w:r w:rsidR="00E82FEA" w:rsidRPr="00E82FEA">
        <w:rPr>
          <w:rStyle w:val="xbe"/>
          <w:rFonts w:eastAsia="Times New Roman" w:cstheme="minorHAnsi"/>
          <w:b/>
        </w:rPr>
        <w:t xml:space="preserve">Report </w:t>
      </w:r>
      <w:r w:rsidR="004C023E">
        <w:rPr>
          <w:rStyle w:val="xbe"/>
          <w:rFonts w:eastAsia="Times New Roman" w:cstheme="minorHAnsi"/>
          <w:b/>
        </w:rPr>
        <w:t>–</w:t>
      </w:r>
      <w:r w:rsidR="00E82FEA" w:rsidRPr="00E82FEA">
        <w:rPr>
          <w:rStyle w:val="xbe"/>
          <w:rFonts w:eastAsia="Times New Roman" w:cstheme="minorHAnsi"/>
          <w:b/>
        </w:rPr>
        <w:t xml:space="preserve"> </w:t>
      </w:r>
      <w:r w:rsidR="004C023E">
        <w:rPr>
          <w:rStyle w:val="xbe"/>
          <w:rFonts w:eastAsia="Times New Roman" w:cstheme="minorHAnsi"/>
          <w:b/>
        </w:rPr>
        <w:t>2020/21</w:t>
      </w:r>
    </w:p>
    <w:p w14:paraId="0F770146" w14:textId="77777777" w:rsidR="00E82FEA" w:rsidRPr="001D6362" w:rsidRDefault="004C023E" w:rsidP="001D6362">
      <w:pPr>
        <w:pStyle w:val="ListParagraph"/>
        <w:numPr>
          <w:ilvl w:val="0"/>
          <w:numId w:val="6"/>
        </w:numPr>
        <w:rPr>
          <w:color w:val="000000"/>
        </w:rPr>
      </w:pPr>
      <w:r>
        <w:rPr>
          <w:color w:val="000000"/>
        </w:rPr>
        <w:t>ISCHE 42: Orebro, Sweden</w:t>
      </w:r>
    </w:p>
    <w:p w14:paraId="6378A31C" w14:textId="77777777" w:rsidR="009824E4" w:rsidRDefault="004C023E" w:rsidP="00E82FEA">
      <w:pPr>
        <w:rPr>
          <w:color w:val="000000"/>
        </w:rPr>
      </w:pPr>
      <w:r>
        <w:rPr>
          <w:color w:val="000000"/>
        </w:rPr>
        <w:t>In 2020, 17</w:t>
      </w:r>
      <w:r w:rsidR="009824E4" w:rsidRPr="00E82FEA">
        <w:rPr>
          <w:color w:val="000000"/>
        </w:rPr>
        <w:t xml:space="preserve"> papers were submitted to the Gender SWG and co-convenors completed the reviews.</w:t>
      </w:r>
      <w:r>
        <w:rPr>
          <w:color w:val="000000"/>
        </w:rPr>
        <w:t xml:space="preserve"> Eight papers were selected for the two allocated panels, one paper was rejected and eight papers were redirected to other panels.</w:t>
      </w:r>
    </w:p>
    <w:p w14:paraId="26164A5B" w14:textId="77777777" w:rsidR="00446E71" w:rsidRDefault="00446E71" w:rsidP="00E82FEA">
      <w:pPr>
        <w:rPr>
          <w:color w:val="000000"/>
        </w:rPr>
      </w:pPr>
    </w:p>
    <w:p w14:paraId="402F4F17" w14:textId="77777777" w:rsidR="009824E4" w:rsidRDefault="004C023E" w:rsidP="00E82FEA">
      <w:pPr>
        <w:rPr>
          <w:color w:val="000000"/>
        </w:rPr>
      </w:pPr>
      <w:r>
        <w:rPr>
          <w:color w:val="000000"/>
        </w:rPr>
        <w:lastRenderedPageBreak/>
        <w:t>In 2021, three papers were withdrawn from the 2020 panels and t</w:t>
      </w:r>
      <w:r w:rsidR="009824E4" w:rsidRPr="00E82FEA">
        <w:rPr>
          <w:color w:val="000000"/>
        </w:rPr>
        <w:t xml:space="preserve">he </w:t>
      </w:r>
      <w:r w:rsidR="00E6726B" w:rsidRPr="00E82FEA">
        <w:rPr>
          <w:color w:val="000000"/>
        </w:rPr>
        <w:t>Gender SWG</w:t>
      </w:r>
      <w:r w:rsidR="009824E4" w:rsidRPr="00E82FEA">
        <w:rPr>
          <w:color w:val="000000"/>
        </w:rPr>
        <w:t xml:space="preserve"> sponsored and</w:t>
      </w:r>
      <w:r>
        <w:rPr>
          <w:color w:val="000000"/>
        </w:rPr>
        <w:t xml:space="preserve"> chaired the following sessions online. We thank Rebecca R</w:t>
      </w:r>
      <w:r w:rsidR="00446E71">
        <w:rPr>
          <w:color w:val="000000"/>
        </w:rPr>
        <w:t>o</w:t>
      </w:r>
      <w:r>
        <w:rPr>
          <w:color w:val="000000"/>
        </w:rPr>
        <w:t>gers sincerely for agreeing to chair both of the G</w:t>
      </w:r>
      <w:r w:rsidR="00446E71">
        <w:rPr>
          <w:color w:val="000000"/>
        </w:rPr>
        <w:t>e</w:t>
      </w:r>
      <w:r>
        <w:rPr>
          <w:color w:val="000000"/>
        </w:rPr>
        <w:t>nder SWG panels</w:t>
      </w:r>
      <w:r w:rsidR="00446E71">
        <w:rPr>
          <w:color w:val="000000"/>
        </w:rPr>
        <w:t>.</w:t>
      </w:r>
    </w:p>
    <w:p w14:paraId="71F9EA83" w14:textId="77777777" w:rsidR="00446E71" w:rsidRDefault="00446E71" w:rsidP="00E82FEA">
      <w:pPr>
        <w:rPr>
          <w:color w:val="000000"/>
        </w:rPr>
      </w:pPr>
    </w:p>
    <w:p w14:paraId="1BA69688" w14:textId="77777777" w:rsidR="00446E71" w:rsidRDefault="00446E71" w:rsidP="00446E71">
      <w:pPr>
        <w:rPr>
          <w:b/>
        </w:rPr>
      </w:pPr>
      <w:r>
        <w:rPr>
          <w:b/>
        </w:rPr>
        <w:t>Panel 1 Chair Rebecca Rogers</w:t>
      </w:r>
    </w:p>
    <w:p w14:paraId="60E9AB75" w14:textId="77777777" w:rsidR="00446E71" w:rsidRDefault="00446E71" w:rsidP="00446E71">
      <w:pPr>
        <w:rPr>
          <w:b/>
        </w:rPr>
      </w:pPr>
      <w:r>
        <w:rPr>
          <w:b/>
        </w:rPr>
        <w:t>Interrogating texts about women’s post-elementary education 1860s-1960s</w:t>
      </w:r>
    </w:p>
    <w:p w14:paraId="7F638F5A" w14:textId="77777777" w:rsidR="00446E71" w:rsidRPr="00556B59" w:rsidRDefault="00446E71" w:rsidP="00446E71">
      <w:r>
        <w:t>ID 227 Joyce Goodman, ‘</w:t>
      </w:r>
      <w:r w:rsidRPr="00556B59">
        <w:t xml:space="preserve">Visualising from “above” or from the margins? Defining the “university woman” and internationalising knowledge: </w:t>
      </w:r>
      <w:r w:rsidRPr="00556B59">
        <w:rPr>
          <w:i/>
        </w:rPr>
        <w:t>Types of University Training</w:t>
      </w:r>
      <w:r w:rsidRPr="00556B59">
        <w:t xml:space="preserve"> (IFUW, 1934)’.</w:t>
      </w:r>
    </w:p>
    <w:p w14:paraId="297F6675" w14:textId="77777777" w:rsidR="00446E71" w:rsidRDefault="00446E71" w:rsidP="00446E71">
      <w:r>
        <w:t xml:space="preserve">ID 376 </w:t>
      </w:r>
      <w:r w:rsidRPr="00556B59">
        <w:t xml:space="preserve">Thomas </w:t>
      </w:r>
      <w:proofErr w:type="spellStart"/>
      <w:r w:rsidRPr="00556B59">
        <w:t>Ruoss</w:t>
      </w:r>
      <w:proofErr w:type="spellEnd"/>
      <w:r w:rsidRPr="00556B59">
        <w:t xml:space="preserve"> and Lars </w:t>
      </w:r>
      <w:proofErr w:type="spellStart"/>
      <w:r w:rsidRPr="00556B59">
        <w:t>Heinzer</w:t>
      </w:r>
      <w:proofErr w:type="spellEnd"/>
      <w:r w:rsidRPr="00556B59">
        <w:t>, ‘Gender differences in educational attainment- Resumption of a social history approach on the example of Switzerland’s secondary education’.</w:t>
      </w:r>
    </w:p>
    <w:p w14:paraId="178A6C99" w14:textId="77777777" w:rsidR="00446E71" w:rsidRPr="00556B59" w:rsidRDefault="00446E71" w:rsidP="00446E71"/>
    <w:p w14:paraId="3474F81C" w14:textId="77777777" w:rsidR="00446E71" w:rsidRPr="00D43790" w:rsidRDefault="00446E71" w:rsidP="00446E71">
      <w:pPr>
        <w:rPr>
          <w:b/>
        </w:rPr>
      </w:pPr>
      <w:r w:rsidRPr="00D43790">
        <w:rPr>
          <w:b/>
        </w:rPr>
        <w:t>Panel 2</w:t>
      </w:r>
      <w:r>
        <w:rPr>
          <w:b/>
        </w:rPr>
        <w:t xml:space="preserve"> Chair Rebecca Rogers</w:t>
      </w:r>
    </w:p>
    <w:p w14:paraId="065F0B70" w14:textId="77777777" w:rsidR="00446E71" w:rsidRDefault="00446E71" w:rsidP="00446E71">
      <w:pPr>
        <w:rPr>
          <w:b/>
        </w:rPr>
      </w:pPr>
      <w:r w:rsidRPr="00D43790">
        <w:rPr>
          <w:b/>
        </w:rPr>
        <w:t>Women teachers transferring knowledge and practice across borders</w:t>
      </w:r>
    </w:p>
    <w:p w14:paraId="0746832F" w14:textId="77777777" w:rsidR="00446E71" w:rsidRPr="00556B59" w:rsidRDefault="00446E71" w:rsidP="00446E71">
      <w:r>
        <w:t xml:space="preserve">ID 188 </w:t>
      </w:r>
      <w:proofErr w:type="spellStart"/>
      <w:r w:rsidR="007302FF">
        <w:t>Tali</w:t>
      </w:r>
      <w:proofErr w:type="spellEnd"/>
      <w:r w:rsidRPr="00556B59">
        <w:t xml:space="preserve"> </w:t>
      </w:r>
      <w:proofErr w:type="spellStart"/>
      <w:r w:rsidRPr="00556B59">
        <w:t>Tadmor</w:t>
      </w:r>
      <w:proofErr w:type="spellEnd"/>
      <w:r w:rsidRPr="00556B59">
        <w:t xml:space="preserve"> </w:t>
      </w:r>
      <w:proofErr w:type="spellStart"/>
      <w:r w:rsidRPr="00556B59">
        <w:t>Shimnoy</w:t>
      </w:r>
      <w:proofErr w:type="spellEnd"/>
      <w:r w:rsidRPr="00556B59">
        <w:t>, ‘</w:t>
      </w:r>
      <w:proofErr w:type="gramStart"/>
      <w:r w:rsidRPr="00556B59">
        <w:t>Three</w:t>
      </w:r>
      <w:proofErr w:type="gramEnd"/>
      <w:r w:rsidRPr="00556B59">
        <w:t xml:space="preserve"> prototypes of the women teacher: The unmarried, the professional and the revolutionary’.</w:t>
      </w:r>
    </w:p>
    <w:p w14:paraId="37235E18" w14:textId="77777777" w:rsidR="00446E71" w:rsidRPr="00556B59" w:rsidRDefault="00446E71" w:rsidP="00446E71">
      <w:r>
        <w:t>ID 373 Setsuko Kagawa, ‘</w:t>
      </w:r>
      <w:r w:rsidRPr="00556B59">
        <w:t xml:space="preserve">From Sweden to Japan: Tokuyo </w:t>
      </w:r>
      <w:proofErr w:type="spellStart"/>
      <w:r w:rsidRPr="00556B59">
        <w:t>Nikaido</w:t>
      </w:r>
      <w:proofErr w:type="spellEnd"/>
      <w:r w:rsidRPr="00556B59">
        <w:t xml:space="preserve"> (1880-1941) and Martina </w:t>
      </w:r>
      <w:proofErr w:type="spellStart"/>
      <w:r w:rsidRPr="00556B59">
        <w:t>Osterbergs</w:t>
      </w:r>
      <w:proofErr w:type="spellEnd"/>
      <w:r w:rsidRPr="00556B59">
        <w:t>’ training college for physical education’.</w:t>
      </w:r>
    </w:p>
    <w:p w14:paraId="62DD8526" w14:textId="77777777" w:rsidR="00446E71" w:rsidRPr="00556B59" w:rsidRDefault="00446E71" w:rsidP="00446E71">
      <w:r>
        <w:t xml:space="preserve">ID 395 </w:t>
      </w:r>
      <w:proofErr w:type="spellStart"/>
      <w:r w:rsidRPr="00556B59">
        <w:t>Sayaka</w:t>
      </w:r>
      <w:proofErr w:type="spellEnd"/>
      <w:r w:rsidRPr="00556B59">
        <w:t xml:space="preserve"> </w:t>
      </w:r>
      <w:proofErr w:type="spellStart"/>
      <w:r w:rsidRPr="00556B59">
        <w:t>Nakagomi</w:t>
      </w:r>
      <w:proofErr w:type="spellEnd"/>
      <w:r w:rsidRPr="00556B59">
        <w:t xml:space="preserve">, ‘Sumi </w:t>
      </w:r>
      <w:proofErr w:type="spellStart"/>
      <w:r w:rsidRPr="00556B59">
        <w:t>Oe’s</w:t>
      </w:r>
      <w:proofErr w:type="spellEnd"/>
      <w:r w:rsidRPr="00556B59">
        <w:t xml:space="preserve"> transnational experience and the “social” role of modern Japanese women c. 1902-1912’.  </w:t>
      </w:r>
    </w:p>
    <w:p w14:paraId="6749F91D" w14:textId="77777777" w:rsidR="00DB50E2" w:rsidRPr="00E82FEA" w:rsidRDefault="00DB50E2" w:rsidP="00E82FEA">
      <w:pPr>
        <w:rPr>
          <w:color w:val="000000"/>
        </w:rPr>
      </w:pPr>
    </w:p>
    <w:p w14:paraId="1BE6C679" w14:textId="77777777" w:rsidR="00DB50E2" w:rsidRDefault="00DB50E2" w:rsidP="00E82FEA">
      <w:pPr>
        <w:rPr>
          <w:color w:val="000000"/>
        </w:rPr>
      </w:pPr>
      <w:r w:rsidRPr="00E82FEA">
        <w:rPr>
          <w:color w:val="000000"/>
        </w:rPr>
        <w:t xml:space="preserve">Furthermore, there were </w:t>
      </w:r>
      <w:r w:rsidR="00446E71">
        <w:rPr>
          <w:color w:val="000000"/>
        </w:rPr>
        <w:t>several papers</w:t>
      </w:r>
      <w:r w:rsidRPr="00E82FEA">
        <w:rPr>
          <w:color w:val="000000"/>
        </w:rPr>
        <w:t xml:space="preserve"> with a gender focus in the conference programme, attesting to the vibrancy of our field.</w:t>
      </w:r>
    </w:p>
    <w:p w14:paraId="7F58C9E0" w14:textId="77777777" w:rsidR="001D6362" w:rsidRDefault="001D6362" w:rsidP="00E82FEA">
      <w:pPr>
        <w:rPr>
          <w:color w:val="000000"/>
        </w:rPr>
      </w:pPr>
    </w:p>
    <w:p w14:paraId="0C457FE1" w14:textId="77777777" w:rsidR="001D6362" w:rsidRDefault="001D6362" w:rsidP="001D6362">
      <w:pPr>
        <w:pStyle w:val="ListParagraph"/>
        <w:numPr>
          <w:ilvl w:val="0"/>
          <w:numId w:val="6"/>
        </w:numPr>
        <w:rPr>
          <w:color w:val="000000"/>
        </w:rPr>
      </w:pPr>
      <w:r>
        <w:rPr>
          <w:color w:val="000000"/>
        </w:rPr>
        <w:t>Publications</w:t>
      </w:r>
    </w:p>
    <w:p w14:paraId="6147849F" w14:textId="77777777" w:rsidR="00446E71" w:rsidRPr="001D6362" w:rsidRDefault="00446E71" w:rsidP="00446E71">
      <w:pPr>
        <w:pStyle w:val="ListParagraph"/>
        <w:rPr>
          <w:color w:val="000000"/>
        </w:rPr>
      </w:pPr>
    </w:p>
    <w:p w14:paraId="0FB7B636" w14:textId="77777777" w:rsidR="00446E71" w:rsidRPr="005B6EC4" w:rsidRDefault="00446E71" w:rsidP="00446E71">
      <w:pPr>
        <w:rPr>
          <w:rStyle w:val="apple-style-span"/>
          <w:rFonts w:eastAsia="Times New Roman" w:cstheme="minorHAnsi"/>
          <w:iCs/>
        </w:rPr>
      </w:pPr>
      <w:r w:rsidRPr="005B6EC4">
        <w:rPr>
          <w:rFonts w:cstheme="minorHAnsi"/>
        </w:rPr>
        <w:t>Christine Mayer and Adelina Arredondo (</w:t>
      </w:r>
      <w:proofErr w:type="spellStart"/>
      <w:r w:rsidRPr="005B6EC4">
        <w:rPr>
          <w:rFonts w:cstheme="minorHAnsi"/>
        </w:rPr>
        <w:t>Eds</w:t>
      </w:r>
      <w:proofErr w:type="spellEnd"/>
      <w:r w:rsidRPr="005B6EC4">
        <w:rPr>
          <w:rFonts w:cstheme="minorHAnsi"/>
        </w:rPr>
        <w:t xml:space="preserve">) (2020) </w:t>
      </w:r>
      <w:r w:rsidRPr="005B6EC4">
        <w:rPr>
          <w:rStyle w:val="apple-style-span"/>
          <w:rFonts w:eastAsia="Times New Roman" w:cstheme="minorHAnsi"/>
          <w:bCs/>
          <w:i/>
          <w:iCs/>
        </w:rPr>
        <w:t>Gender, Power Relations and Education in a Transnational World</w:t>
      </w:r>
      <w:r w:rsidRPr="005B6EC4">
        <w:rPr>
          <w:rStyle w:val="apple-style-span"/>
          <w:rFonts w:eastAsia="Times New Roman" w:cstheme="minorHAnsi"/>
          <w:i/>
          <w:iCs/>
        </w:rPr>
        <w:t xml:space="preserve">, </w:t>
      </w:r>
      <w:r w:rsidRPr="005B6EC4">
        <w:rPr>
          <w:rStyle w:val="apple-style-span"/>
          <w:rFonts w:eastAsia="Times New Roman" w:cstheme="minorHAnsi"/>
          <w:iCs/>
        </w:rPr>
        <w:t>Palgrave Macmillan</w:t>
      </w:r>
      <w:r w:rsidRPr="005B6EC4">
        <w:rPr>
          <w:rStyle w:val="apple-style-span"/>
          <w:rFonts w:eastAsia="Times New Roman" w:cstheme="minorHAnsi"/>
          <w:i/>
          <w:iCs/>
        </w:rPr>
        <w:t>.</w:t>
      </w:r>
    </w:p>
    <w:p w14:paraId="15D5DF0E" w14:textId="77777777" w:rsidR="00446E71" w:rsidRPr="005B6EC4" w:rsidRDefault="00446E71" w:rsidP="00446E71">
      <w:pPr>
        <w:rPr>
          <w:rStyle w:val="apple-style-span"/>
          <w:rFonts w:eastAsia="Times New Roman" w:cstheme="minorHAnsi"/>
          <w:iCs/>
        </w:rPr>
      </w:pPr>
    </w:p>
    <w:p w14:paraId="48DAE0B8" w14:textId="77777777" w:rsidR="00DB50E2" w:rsidRDefault="00446E71" w:rsidP="00E82FEA">
      <w:pPr>
        <w:rPr>
          <w:rStyle w:val="apple-style-span"/>
          <w:rFonts w:eastAsia="Times New Roman" w:cstheme="minorHAnsi"/>
          <w:iCs/>
        </w:rPr>
      </w:pPr>
      <w:r w:rsidRPr="005B6EC4">
        <w:rPr>
          <w:rStyle w:val="apple-style-span"/>
          <w:rFonts w:eastAsia="Times New Roman" w:cstheme="minorHAnsi"/>
          <w:iCs/>
        </w:rPr>
        <w:t xml:space="preserve">Tim </w:t>
      </w:r>
      <w:proofErr w:type="spellStart"/>
      <w:r w:rsidRPr="005B6EC4">
        <w:rPr>
          <w:rStyle w:val="apple-style-span"/>
          <w:rFonts w:eastAsia="Times New Roman" w:cstheme="minorHAnsi"/>
          <w:iCs/>
        </w:rPr>
        <w:t>Allender</w:t>
      </w:r>
      <w:proofErr w:type="spellEnd"/>
      <w:r w:rsidRPr="005B6EC4">
        <w:rPr>
          <w:rStyle w:val="apple-style-span"/>
          <w:rFonts w:eastAsia="Times New Roman" w:cstheme="minorHAnsi"/>
          <w:iCs/>
        </w:rPr>
        <w:t xml:space="preserve"> and Stephanie Spencer (</w:t>
      </w:r>
      <w:proofErr w:type="spellStart"/>
      <w:r w:rsidRPr="005B6EC4">
        <w:rPr>
          <w:rStyle w:val="apple-style-span"/>
          <w:rFonts w:eastAsia="Times New Roman" w:cstheme="minorHAnsi"/>
          <w:iCs/>
        </w:rPr>
        <w:t>Eds</w:t>
      </w:r>
      <w:proofErr w:type="spellEnd"/>
      <w:r w:rsidRPr="005B6EC4">
        <w:rPr>
          <w:rStyle w:val="apple-style-span"/>
          <w:rFonts w:eastAsia="Times New Roman" w:cstheme="minorHAnsi"/>
          <w:iCs/>
        </w:rPr>
        <w:t>), (2021)</w:t>
      </w:r>
      <w:r w:rsidRPr="005B6EC4">
        <w:rPr>
          <w:rStyle w:val="apple-style-span"/>
          <w:rFonts w:eastAsia="Times New Roman" w:cstheme="minorHAnsi"/>
          <w:i/>
          <w:iCs/>
        </w:rPr>
        <w:t xml:space="preserve"> ‘Femininity’ and the history of women’s education: Shifting the frame</w:t>
      </w:r>
      <w:r w:rsidRPr="005B6EC4">
        <w:rPr>
          <w:rStyle w:val="apple-style-span"/>
          <w:rFonts w:eastAsia="Times New Roman" w:cstheme="minorHAnsi"/>
          <w:iCs/>
        </w:rPr>
        <w:t>, Springer Nature, Switzerland.</w:t>
      </w:r>
    </w:p>
    <w:p w14:paraId="0FEBDB5F" w14:textId="77777777" w:rsidR="005B6EC4" w:rsidRDefault="005B6EC4" w:rsidP="00E82FEA">
      <w:pPr>
        <w:rPr>
          <w:rStyle w:val="apple-style-span"/>
          <w:rFonts w:eastAsia="Times New Roman" w:cstheme="minorHAnsi"/>
          <w:iCs/>
        </w:rPr>
      </w:pPr>
    </w:p>
    <w:p w14:paraId="664B8DE5" w14:textId="77777777" w:rsidR="005B6EC4" w:rsidRDefault="005B6EC4" w:rsidP="005B6EC4">
      <w:pPr>
        <w:pStyle w:val="ListParagraph"/>
        <w:numPr>
          <w:ilvl w:val="0"/>
          <w:numId w:val="6"/>
        </w:numPr>
        <w:rPr>
          <w:rFonts w:cstheme="minorHAnsi"/>
        </w:rPr>
      </w:pPr>
      <w:r>
        <w:rPr>
          <w:rFonts w:cstheme="minorHAnsi"/>
        </w:rPr>
        <w:t>Retirement</w:t>
      </w:r>
    </w:p>
    <w:p w14:paraId="7B8F87D8" w14:textId="77777777" w:rsidR="005B6EC4" w:rsidRDefault="005B6EC4" w:rsidP="005B6EC4">
      <w:pPr>
        <w:pStyle w:val="ListParagraph"/>
        <w:rPr>
          <w:rFonts w:cstheme="minorHAnsi"/>
        </w:rPr>
      </w:pPr>
    </w:p>
    <w:p w14:paraId="4C5B5AC3" w14:textId="77777777" w:rsidR="005B6EC4" w:rsidRPr="005B6EC4" w:rsidRDefault="009C1B18" w:rsidP="005B6EC4">
      <w:pPr>
        <w:pStyle w:val="ListParagraph"/>
        <w:ind w:left="0"/>
        <w:rPr>
          <w:rFonts w:cstheme="minorHAnsi"/>
        </w:rPr>
      </w:pPr>
      <w:proofErr w:type="spellStart"/>
      <w:r>
        <w:rPr>
          <w:rFonts w:cstheme="minorHAnsi"/>
        </w:rPr>
        <w:t>Nellleke</w:t>
      </w:r>
      <w:proofErr w:type="spellEnd"/>
      <w:r>
        <w:rPr>
          <w:rFonts w:cstheme="minorHAnsi"/>
        </w:rPr>
        <w:t xml:space="preserve"> Bakker, our colleague and Gender SWG co-convenor retired in 2020. We thank her for her many contributions to the SWG and wish her well for her future.  </w:t>
      </w:r>
    </w:p>
    <w:p w14:paraId="67B5B6E4" w14:textId="77777777" w:rsidR="001D6362" w:rsidRDefault="001D6362" w:rsidP="00E82FEA">
      <w:pPr>
        <w:rPr>
          <w:color w:val="000000"/>
        </w:rPr>
      </w:pPr>
    </w:p>
    <w:p w14:paraId="413630AE" w14:textId="77777777" w:rsidR="009D4078" w:rsidRPr="009D4078" w:rsidRDefault="00565F71" w:rsidP="00E82FEA">
      <w:pPr>
        <w:rPr>
          <w:b/>
          <w:color w:val="000000"/>
        </w:rPr>
      </w:pPr>
      <w:r>
        <w:rPr>
          <w:b/>
          <w:color w:val="000000"/>
        </w:rPr>
        <w:t>Planned a</w:t>
      </w:r>
      <w:r w:rsidR="009D4078" w:rsidRPr="009D4078">
        <w:rPr>
          <w:b/>
          <w:color w:val="000000"/>
        </w:rPr>
        <w:t xml:space="preserve">ctivities </w:t>
      </w:r>
      <w:r w:rsidR="009D4078">
        <w:rPr>
          <w:b/>
          <w:color w:val="000000"/>
        </w:rPr>
        <w:t xml:space="preserve">- </w:t>
      </w:r>
      <w:r w:rsidR="005B6EC4">
        <w:rPr>
          <w:b/>
          <w:color w:val="000000"/>
        </w:rPr>
        <w:t>2022</w:t>
      </w:r>
    </w:p>
    <w:p w14:paraId="56F6539C" w14:textId="77777777" w:rsidR="00565F71" w:rsidRDefault="009D4078" w:rsidP="009D4078">
      <w:pPr>
        <w:pStyle w:val="ListParagraph"/>
        <w:numPr>
          <w:ilvl w:val="0"/>
          <w:numId w:val="7"/>
        </w:numPr>
        <w:rPr>
          <w:color w:val="000000"/>
        </w:rPr>
      </w:pPr>
      <w:r w:rsidRPr="009D4078">
        <w:rPr>
          <w:color w:val="000000"/>
        </w:rPr>
        <w:t xml:space="preserve">ISCHE conference in </w:t>
      </w:r>
      <w:r w:rsidR="005B6EC4">
        <w:rPr>
          <w:color w:val="000000"/>
        </w:rPr>
        <w:t>Milan, Italy, 31 August – 4 September 2022</w:t>
      </w:r>
      <w:r w:rsidRPr="009D4078">
        <w:rPr>
          <w:color w:val="000000"/>
        </w:rPr>
        <w:t>.</w:t>
      </w:r>
      <w:r w:rsidR="00565F71">
        <w:rPr>
          <w:color w:val="000000"/>
        </w:rPr>
        <w:t xml:space="preserve"> </w:t>
      </w:r>
      <w:r w:rsidR="00DB50E2" w:rsidRPr="009D4078">
        <w:rPr>
          <w:color w:val="000000"/>
        </w:rPr>
        <w:t>Kay Whitehead will continue to lead the peer-re</w:t>
      </w:r>
      <w:r w:rsidR="00565F71">
        <w:rPr>
          <w:color w:val="000000"/>
        </w:rPr>
        <w:t>view process. The convenors will chair sessions.</w:t>
      </w:r>
    </w:p>
    <w:p w14:paraId="42F25DB1" w14:textId="77777777" w:rsidR="00565F71" w:rsidRDefault="00565F71" w:rsidP="009D4078">
      <w:pPr>
        <w:pStyle w:val="ListParagraph"/>
        <w:numPr>
          <w:ilvl w:val="0"/>
          <w:numId w:val="7"/>
        </w:numPr>
        <w:rPr>
          <w:color w:val="000000"/>
        </w:rPr>
      </w:pPr>
      <w:r>
        <w:rPr>
          <w:color w:val="000000"/>
        </w:rPr>
        <w:t>See Call for Papers overleaf.</w:t>
      </w:r>
    </w:p>
    <w:p w14:paraId="670116DB" w14:textId="77777777" w:rsidR="00DB50E2" w:rsidRPr="00565F71" w:rsidRDefault="00DB50E2" w:rsidP="00E82FEA">
      <w:pPr>
        <w:pStyle w:val="ListParagraph"/>
        <w:numPr>
          <w:ilvl w:val="0"/>
          <w:numId w:val="7"/>
        </w:numPr>
        <w:rPr>
          <w:color w:val="000000"/>
        </w:rPr>
      </w:pPr>
      <w:r w:rsidRPr="00565F71">
        <w:rPr>
          <w:color w:val="000000"/>
        </w:rPr>
        <w:t xml:space="preserve">Deirdre </w:t>
      </w:r>
      <w:proofErr w:type="spellStart"/>
      <w:r w:rsidRPr="00565F71">
        <w:rPr>
          <w:color w:val="000000"/>
        </w:rPr>
        <w:t>Raftery</w:t>
      </w:r>
      <w:proofErr w:type="spellEnd"/>
      <w:r w:rsidRPr="00565F71">
        <w:rPr>
          <w:color w:val="000000"/>
        </w:rPr>
        <w:t xml:space="preserve"> and Stephanie Spencer </w:t>
      </w:r>
      <w:r w:rsidR="005B6EC4">
        <w:rPr>
          <w:color w:val="000000"/>
        </w:rPr>
        <w:t>are planning an edited volume of new work arising from the current Gender SWG.</w:t>
      </w:r>
    </w:p>
    <w:p w14:paraId="2FD6BB4F" w14:textId="77777777" w:rsidR="00E6726B" w:rsidRDefault="00E6726B" w:rsidP="00E82FEA">
      <w:pPr>
        <w:rPr>
          <w:color w:val="000000"/>
        </w:rPr>
      </w:pPr>
    </w:p>
    <w:p w14:paraId="5BDC80D1" w14:textId="77777777" w:rsidR="00565F71" w:rsidRDefault="00565F71" w:rsidP="00E82FEA">
      <w:pPr>
        <w:rPr>
          <w:b/>
          <w:color w:val="000000"/>
        </w:rPr>
      </w:pPr>
      <w:r>
        <w:rPr>
          <w:b/>
          <w:color w:val="000000"/>
        </w:rPr>
        <w:t>Method of communication</w:t>
      </w:r>
    </w:p>
    <w:p w14:paraId="3546B7D4" w14:textId="77777777" w:rsidR="00565F71" w:rsidRDefault="00565F71" w:rsidP="00E82FEA">
      <w:pPr>
        <w:rPr>
          <w:color w:val="000000"/>
        </w:rPr>
      </w:pPr>
      <w:r w:rsidRPr="00565F71">
        <w:rPr>
          <w:color w:val="000000"/>
        </w:rPr>
        <w:t xml:space="preserve">The Gender SWG circulates information by email. </w:t>
      </w:r>
    </w:p>
    <w:p w14:paraId="75071B0D" w14:textId="77777777" w:rsidR="009C1B18" w:rsidRDefault="00565F71" w:rsidP="005B6EC4">
      <w:pPr>
        <w:tabs>
          <w:tab w:val="left" w:pos="4253"/>
        </w:tabs>
        <w:spacing w:after="200" w:line="276" w:lineRule="auto"/>
        <w:rPr>
          <w:color w:val="000000"/>
        </w:rPr>
      </w:pPr>
      <w:r>
        <w:rPr>
          <w:color w:val="000000"/>
        </w:rPr>
        <w:br w:type="page"/>
      </w:r>
    </w:p>
    <w:tbl>
      <w:tblPr>
        <w:tblStyle w:val="TableGrid"/>
        <w:tblW w:w="0" w:type="auto"/>
        <w:tblLook w:val="04A0" w:firstRow="1" w:lastRow="0" w:firstColumn="1" w:lastColumn="0" w:noHBand="0" w:noVBand="1"/>
      </w:tblPr>
      <w:tblGrid>
        <w:gridCol w:w="4621"/>
        <w:gridCol w:w="4621"/>
      </w:tblGrid>
      <w:tr w:rsidR="009C1B18" w14:paraId="46CC90B9" w14:textId="77777777" w:rsidTr="005666AC">
        <w:tc>
          <w:tcPr>
            <w:tcW w:w="4621" w:type="dxa"/>
          </w:tcPr>
          <w:p w14:paraId="2CA5B62A" w14:textId="77777777" w:rsidR="009C1B18" w:rsidRDefault="009C1B18" w:rsidP="005666AC">
            <w:pPr>
              <w:rPr>
                <w:rFonts w:cstheme="minorHAnsi"/>
                <w:sz w:val="24"/>
                <w:szCs w:val="24"/>
              </w:rPr>
            </w:pPr>
            <w:bookmarkStart w:id="0" w:name="_GoBack"/>
            <w:r>
              <w:rPr>
                <w:rFonts w:cstheme="minorHAnsi"/>
                <w:noProof/>
                <w:sz w:val="24"/>
                <w:szCs w:val="24"/>
                <w:lang w:val="en-US"/>
              </w:rPr>
              <w:lastRenderedPageBreak/>
              <w:drawing>
                <wp:inline distT="0" distB="0" distL="0" distR="0" wp14:anchorId="1AA23F87" wp14:editId="5D6BD6FD">
                  <wp:extent cx="2724150" cy="2409825"/>
                  <wp:effectExtent l="0" t="0" r="0" b="9525"/>
                  <wp:docPr id="6" name="Picture 6" descr="C:\Users\whit0046\AppData\Local\Microsoft\Windows\Temporary Internet Files\Content.IE5\SKQ38NOG\Travel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hit0046\AppData\Local\Microsoft\Windows\Temporary Internet Files\Content.IE5\SKQ38NOG\Travel1[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4150" cy="2409825"/>
                          </a:xfrm>
                          <a:prstGeom prst="rect">
                            <a:avLst/>
                          </a:prstGeom>
                          <a:noFill/>
                          <a:ln>
                            <a:noFill/>
                          </a:ln>
                        </pic:spPr>
                      </pic:pic>
                    </a:graphicData>
                  </a:graphic>
                </wp:inline>
              </w:drawing>
            </w:r>
          </w:p>
        </w:tc>
        <w:tc>
          <w:tcPr>
            <w:tcW w:w="4621" w:type="dxa"/>
          </w:tcPr>
          <w:p w14:paraId="6C4A2739" w14:textId="77777777" w:rsidR="009C1B18" w:rsidRDefault="009C1B18" w:rsidP="005666AC">
            <w:pPr>
              <w:jc w:val="center"/>
              <w:rPr>
                <w:rFonts w:cstheme="minorHAnsi"/>
                <w:sz w:val="24"/>
                <w:szCs w:val="24"/>
              </w:rPr>
            </w:pPr>
          </w:p>
          <w:p w14:paraId="73CF97DC" w14:textId="77777777" w:rsidR="009C1B18" w:rsidRPr="00A53461" w:rsidRDefault="009C1B18" w:rsidP="005666AC">
            <w:pPr>
              <w:jc w:val="center"/>
              <w:rPr>
                <w:rFonts w:cstheme="minorHAnsi"/>
                <w:sz w:val="24"/>
                <w:szCs w:val="24"/>
              </w:rPr>
            </w:pPr>
            <w:r w:rsidRPr="00A53461">
              <w:rPr>
                <w:rFonts w:cstheme="minorHAnsi"/>
                <w:sz w:val="24"/>
                <w:szCs w:val="24"/>
              </w:rPr>
              <w:t>CALL FOR PAPERS</w:t>
            </w:r>
          </w:p>
          <w:p w14:paraId="7E01D153" w14:textId="77777777" w:rsidR="009C1B18" w:rsidRPr="00A53461" w:rsidRDefault="009C1B18" w:rsidP="005666AC">
            <w:pPr>
              <w:jc w:val="center"/>
              <w:rPr>
                <w:rFonts w:cstheme="minorHAnsi"/>
                <w:sz w:val="24"/>
                <w:szCs w:val="24"/>
              </w:rPr>
            </w:pPr>
          </w:p>
          <w:p w14:paraId="26C8477A" w14:textId="77777777" w:rsidR="009C1B18" w:rsidRPr="00495E8C" w:rsidRDefault="009C1B18" w:rsidP="005666AC">
            <w:pPr>
              <w:jc w:val="center"/>
              <w:rPr>
                <w:rFonts w:cstheme="minorHAnsi"/>
                <w:b/>
                <w:sz w:val="24"/>
                <w:szCs w:val="24"/>
                <w:lang w:val="en-US"/>
              </w:rPr>
            </w:pPr>
            <w:r w:rsidRPr="00495E8C">
              <w:rPr>
                <w:rFonts w:cstheme="minorHAnsi"/>
                <w:b/>
                <w:color w:val="FF0000"/>
                <w:sz w:val="24"/>
                <w:szCs w:val="24"/>
                <w:lang w:val="en-US"/>
              </w:rPr>
              <w:t xml:space="preserve">ISCHE </w:t>
            </w:r>
            <w:r>
              <w:rPr>
                <w:rFonts w:cstheme="minorHAnsi"/>
                <w:b/>
                <w:color w:val="FF0000"/>
                <w:sz w:val="24"/>
                <w:szCs w:val="24"/>
                <w:lang w:val="en-US"/>
              </w:rPr>
              <w:t>2022</w:t>
            </w:r>
            <w:r w:rsidRPr="00495E8C">
              <w:rPr>
                <w:rFonts w:cstheme="minorHAnsi"/>
                <w:b/>
                <w:color w:val="FF0000"/>
                <w:sz w:val="24"/>
                <w:szCs w:val="24"/>
                <w:lang w:val="en-US"/>
              </w:rPr>
              <w:t xml:space="preserve"> </w:t>
            </w:r>
            <w:r w:rsidRPr="00495E8C">
              <w:rPr>
                <w:rFonts w:cstheme="minorHAnsi"/>
                <w:b/>
                <w:sz w:val="24"/>
                <w:szCs w:val="24"/>
                <w:lang w:val="en-US"/>
              </w:rPr>
              <w:t xml:space="preserve">Gender SWG </w:t>
            </w:r>
          </w:p>
          <w:p w14:paraId="6C6AE391" w14:textId="77777777" w:rsidR="009C1B18" w:rsidRPr="00495E8C" w:rsidRDefault="009C1B18" w:rsidP="005666AC">
            <w:pPr>
              <w:rPr>
                <w:rFonts w:cstheme="minorHAnsi"/>
                <w:sz w:val="24"/>
                <w:szCs w:val="24"/>
                <w:lang w:val="en-US"/>
              </w:rPr>
            </w:pPr>
          </w:p>
          <w:p w14:paraId="5BA9201E" w14:textId="77777777" w:rsidR="009C1B18" w:rsidRPr="00495E8C" w:rsidRDefault="009C1B18" w:rsidP="005666AC">
            <w:pPr>
              <w:rPr>
                <w:rFonts w:cstheme="minorHAnsi"/>
                <w:sz w:val="24"/>
                <w:szCs w:val="24"/>
                <w:lang w:val="en-US"/>
              </w:rPr>
            </w:pPr>
          </w:p>
          <w:p w14:paraId="02421537" w14:textId="77777777" w:rsidR="009C1B18" w:rsidRPr="00A53461" w:rsidRDefault="009C1B18" w:rsidP="005666AC">
            <w:pPr>
              <w:pStyle w:val="NormalWeb"/>
              <w:spacing w:line="276" w:lineRule="auto"/>
              <w:jc w:val="center"/>
              <w:rPr>
                <w:rStyle w:val="xbe"/>
                <w:rFonts w:asciiTheme="minorHAnsi" w:hAnsiTheme="minorHAnsi" w:cstheme="minorHAnsi"/>
                <w:b/>
                <w:i/>
                <w:iCs/>
              </w:rPr>
            </w:pPr>
            <w:r w:rsidRPr="00A53461">
              <w:rPr>
                <w:rStyle w:val="xbe"/>
                <w:rFonts w:asciiTheme="minorHAnsi" w:hAnsiTheme="minorHAnsi" w:cstheme="minorHAnsi"/>
                <w:b/>
                <w:i/>
                <w:iCs/>
              </w:rPr>
              <w:t>GENDERING LOCAL, NATIONAL, REGIONAL, TRANSNATIONAL AND SUPRA-NATIONAL HISTORIES OF EDUCATION</w:t>
            </w:r>
          </w:p>
          <w:p w14:paraId="3C348B30" w14:textId="77777777" w:rsidR="009C1B18" w:rsidRDefault="009C1B18" w:rsidP="005666AC">
            <w:pPr>
              <w:rPr>
                <w:rFonts w:cstheme="minorHAnsi"/>
                <w:sz w:val="24"/>
                <w:szCs w:val="24"/>
              </w:rPr>
            </w:pPr>
          </w:p>
        </w:tc>
      </w:tr>
    </w:tbl>
    <w:p w14:paraId="30D8E359" w14:textId="77777777" w:rsidR="009C1B18" w:rsidRPr="00A53461" w:rsidRDefault="009C1B18" w:rsidP="009C1B18">
      <w:pPr>
        <w:rPr>
          <w:rFonts w:cstheme="minorHAnsi"/>
          <w:sz w:val="24"/>
          <w:szCs w:val="24"/>
        </w:rPr>
      </w:pPr>
    </w:p>
    <w:p w14:paraId="0B969484" w14:textId="77777777" w:rsidR="009C1B18" w:rsidRPr="00CF7181" w:rsidRDefault="009C1B18" w:rsidP="009C1B18">
      <w:pPr>
        <w:pStyle w:val="NormalWeb"/>
        <w:pBdr>
          <w:top w:val="single" w:sz="4" w:space="1" w:color="auto"/>
          <w:left w:val="single" w:sz="4" w:space="1" w:color="auto"/>
          <w:bottom w:val="single" w:sz="4" w:space="1" w:color="auto"/>
          <w:right w:val="single" w:sz="4" w:space="1" w:color="auto"/>
        </w:pBdr>
        <w:spacing w:line="276" w:lineRule="auto"/>
        <w:rPr>
          <w:rStyle w:val="xbe"/>
          <w:rFonts w:asciiTheme="minorHAnsi" w:hAnsiTheme="minorHAnsi" w:cstheme="minorHAnsi"/>
          <w:b/>
          <w:sz w:val="20"/>
          <w:szCs w:val="20"/>
        </w:rPr>
      </w:pPr>
      <w:r>
        <w:rPr>
          <w:rStyle w:val="xbe"/>
          <w:rFonts w:asciiTheme="minorHAnsi" w:hAnsiTheme="minorHAnsi" w:cstheme="minorHAnsi"/>
          <w:b/>
          <w:sz w:val="20"/>
          <w:szCs w:val="20"/>
        </w:rPr>
        <w:t xml:space="preserve">Mission Statement </w:t>
      </w:r>
      <w:r w:rsidRPr="00CF7181">
        <w:rPr>
          <w:rStyle w:val="xbe"/>
          <w:rFonts w:asciiTheme="minorHAnsi" w:hAnsiTheme="minorHAnsi" w:cstheme="minorHAnsi"/>
          <w:b/>
          <w:sz w:val="20"/>
          <w:szCs w:val="20"/>
        </w:rPr>
        <w:t xml:space="preserve">of the </w:t>
      </w:r>
      <w:r>
        <w:rPr>
          <w:rStyle w:val="xbe"/>
          <w:rFonts w:asciiTheme="minorHAnsi" w:hAnsiTheme="minorHAnsi" w:cstheme="minorHAnsi"/>
          <w:b/>
          <w:sz w:val="20"/>
          <w:szCs w:val="20"/>
        </w:rPr>
        <w:t xml:space="preserve">Gender </w:t>
      </w:r>
      <w:r w:rsidRPr="00CF7181">
        <w:rPr>
          <w:rStyle w:val="xbe"/>
          <w:rFonts w:asciiTheme="minorHAnsi" w:hAnsiTheme="minorHAnsi" w:cstheme="minorHAnsi"/>
          <w:b/>
          <w:sz w:val="20"/>
          <w:szCs w:val="20"/>
        </w:rPr>
        <w:t>S</w:t>
      </w:r>
      <w:r>
        <w:rPr>
          <w:rStyle w:val="xbe"/>
          <w:rFonts w:asciiTheme="minorHAnsi" w:hAnsiTheme="minorHAnsi" w:cstheme="minorHAnsi"/>
          <w:b/>
          <w:sz w:val="20"/>
          <w:szCs w:val="20"/>
        </w:rPr>
        <w:t>tanding Working Group f</w:t>
      </w:r>
      <w:r w:rsidRPr="00CF7181">
        <w:rPr>
          <w:rStyle w:val="xbe"/>
          <w:rFonts w:asciiTheme="minorHAnsi" w:hAnsiTheme="minorHAnsi" w:cstheme="minorHAnsi"/>
          <w:b/>
          <w:sz w:val="20"/>
          <w:szCs w:val="20"/>
        </w:rPr>
        <w:t>or 2017-2022</w:t>
      </w:r>
    </w:p>
    <w:p w14:paraId="2ACC54DC" w14:textId="77777777" w:rsidR="009C1B18" w:rsidRPr="00CF7181" w:rsidRDefault="009C1B18" w:rsidP="009C1B18">
      <w:pPr>
        <w:pStyle w:val="NormalWeb"/>
        <w:pBdr>
          <w:top w:val="single" w:sz="4" w:space="1" w:color="auto"/>
          <w:left w:val="single" w:sz="4" w:space="1" w:color="auto"/>
          <w:bottom w:val="single" w:sz="4" w:space="1" w:color="auto"/>
          <w:right w:val="single" w:sz="4" w:space="1" w:color="auto"/>
        </w:pBdr>
        <w:spacing w:line="276" w:lineRule="auto"/>
        <w:rPr>
          <w:rStyle w:val="xbe"/>
          <w:rFonts w:asciiTheme="minorHAnsi" w:hAnsiTheme="minorHAnsi" w:cstheme="minorHAnsi"/>
          <w:b/>
          <w:bCs/>
          <w:sz w:val="20"/>
          <w:szCs w:val="20"/>
        </w:rPr>
      </w:pPr>
    </w:p>
    <w:p w14:paraId="7BE04BA4" w14:textId="77777777" w:rsidR="009C1B18" w:rsidRPr="00CF7181" w:rsidRDefault="009C1B18" w:rsidP="009C1B18">
      <w:pPr>
        <w:pStyle w:val="NormalWeb"/>
        <w:pBdr>
          <w:top w:val="single" w:sz="4" w:space="1" w:color="auto"/>
          <w:left w:val="single" w:sz="4" w:space="1" w:color="auto"/>
          <w:bottom w:val="single" w:sz="4" w:space="1" w:color="auto"/>
          <w:right w:val="single" w:sz="4" w:space="1" w:color="auto"/>
        </w:pBdr>
        <w:spacing w:line="276" w:lineRule="auto"/>
        <w:rPr>
          <w:rStyle w:val="xbe"/>
          <w:rFonts w:asciiTheme="minorHAnsi" w:hAnsiTheme="minorHAnsi" w:cstheme="minorHAnsi"/>
          <w:sz w:val="20"/>
          <w:szCs w:val="20"/>
        </w:rPr>
      </w:pPr>
      <w:r w:rsidRPr="00CF7181">
        <w:rPr>
          <w:rStyle w:val="xbe"/>
          <w:rFonts w:asciiTheme="minorHAnsi" w:hAnsiTheme="minorHAnsi" w:cstheme="minorHAnsi"/>
          <w:sz w:val="20"/>
          <w:szCs w:val="20"/>
        </w:rPr>
        <w:t xml:space="preserve">Exploring the significance of gender in histories of education has been an ongoing project in ISCHE. </w:t>
      </w:r>
      <w:r w:rsidR="007302FF">
        <w:rPr>
          <w:rStyle w:val="xbe"/>
          <w:rFonts w:asciiTheme="minorHAnsi" w:hAnsiTheme="minorHAnsi" w:cstheme="minorHAnsi"/>
          <w:sz w:val="20"/>
          <w:szCs w:val="20"/>
        </w:rPr>
        <w:t>The Gender</w:t>
      </w:r>
      <w:r w:rsidRPr="00CF7181">
        <w:rPr>
          <w:rStyle w:val="xbe"/>
          <w:rFonts w:asciiTheme="minorHAnsi" w:hAnsiTheme="minorHAnsi" w:cstheme="minorHAnsi"/>
          <w:sz w:val="20"/>
          <w:szCs w:val="20"/>
        </w:rPr>
        <w:t xml:space="preserve"> SWG</w:t>
      </w:r>
      <w:r w:rsidR="007302FF">
        <w:rPr>
          <w:rStyle w:val="xbe"/>
          <w:rFonts w:asciiTheme="minorHAnsi" w:hAnsiTheme="minorHAnsi" w:cstheme="minorHAnsi"/>
          <w:sz w:val="20"/>
          <w:szCs w:val="20"/>
        </w:rPr>
        <w:t xml:space="preserve">’s </w:t>
      </w:r>
      <w:r w:rsidRPr="00CF7181">
        <w:rPr>
          <w:rStyle w:val="xbe"/>
          <w:rFonts w:asciiTheme="minorHAnsi" w:hAnsiTheme="minorHAnsi" w:cstheme="minorHAnsi"/>
          <w:sz w:val="20"/>
          <w:szCs w:val="20"/>
        </w:rPr>
        <w:t xml:space="preserve">primary goal is to articulate the significance of gender in relation to the dynamics of intersectionality in local, national, regional, transnational and supra-national historical research in education. Thus studies and conceptual approaches that investigate the relationships and entanglements between the different levels is an important dimension of our agenda. Likewise, within this approach to intersectionality the SWG is proposing to extend its remit to include research into ways in which masculinities as well as femininities interact with an array of cultural markers including race, class, age, religion and nationality. </w:t>
      </w:r>
    </w:p>
    <w:p w14:paraId="66C2DCF8" w14:textId="77777777" w:rsidR="009C1B18" w:rsidRPr="00CF7181" w:rsidRDefault="009C1B18" w:rsidP="009C1B18">
      <w:pPr>
        <w:pStyle w:val="NormalWeb"/>
        <w:pBdr>
          <w:top w:val="single" w:sz="4" w:space="1" w:color="auto"/>
          <w:left w:val="single" w:sz="4" w:space="1" w:color="auto"/>
          <w:bottom w:val="single" w:sz="4" w:space="1" w:color="auto"/>
          <w:right w:val="single" w:sz="4" w:space="1" w:color="auto"/>
        </w:pBdr>
        <w:spacing w:line="276" w:lineRule="auto"/>
        <w:rPr>
          <w:rStyle w:val="xbe"/>
          <w:rFonts w:asciiTheme="minorHAnsi" w:hAnsiTheme="minorHAnsi" w:cstheme="minorHAnsi"/>
          <w:sz w:val="20"/>
          <w:szCs w:val="20"/>
        </w:rPr>
      </w:pPr>
      <w:r w:rsidRPr="00CF7181">
        <w:rPr>
          <w:rStyle w:val="xbe"/>
          <w:rFonts w:asciiTheme="minorHAnsi" w:hAnsiTheme="minorHAnsi" w:cstheme="minorHAnsi"/>
          <w:sz w:val="20"/>
          <w:szCs w:val="20"/>
        </w:rPr>
        <w:t xml:space="preserve">Given that educational networks are one of the oldest forms of global connectedness, we are interested in men and women educators whose lives and work crossed borders as well as networks of correspondence, and exchanges of material goods such as books and pedagogical materials. We include activism within groups and </w:t>
      </w:r>
      <w:proofErr w:type="spellStart"/>
      <w:r w:rsidRPr="00CF7181">
        <w:rPr>
          <w:rStyle w:val="xbe"/>
          <w:rFonts w:asciiTheme="minorHAnsi" w:hAnsiTheme="minorHAnsi" w:cstheme="minorHAnsi"/>
          <w:sz w:val="20"/>
          <w:szCs w:val="20"/>
        </w:rPr>
        <w:t>organisations</w:t>
      </w:r>
      <w:proofErr w:type="spellEnd"/>
      <w:r w:rsidRPr="00CF7181">
        <w:rPr>
          <w:rStyle w:val="xbe"/>
          <w:rFonts w:asciiTheme="minorHAnsi" w:hAnsiTheme="minorHAnsi" w:cstheme="minorHAnsi"/>
          <w:sz w:val="20"/>
          <w:szCs w:val="20"/>
        </w:rPr>
        <w:t xml:space="preserve"> whose work transcended national borders, for example, the United Nations. In that sense we are interested in connections between women educators and international feminist networks and their intersections with men who engaged in international feminist networks.</w:t>
      </w:r>
    </w:p>
    <w:p w14:paraId="5CA402D0" w14:textId="77777777" w:rsidR="009C1B18" w:rsidRPr="00CF7181" w:rsidRDefault="009C1B18" w:rsidP="009C1B18">
      <w:pPr>
        <w:rPr>
          <w:rFonts w:cstheme="minorHAnsi"/>
          <w:sz w:val="20"/>
          <w:szCs w:val="20"/>
        </w:rPr>
      </w:pPr>
    </w:p>
    <w:p w14:paraId="1B0CD4E9" w14:textId="77777777" w:rsidR="009C1B18" w:rsidRPr="00DC474D" w:rsidRDefault="009C1B18" w:rsidP="009C1B18">
      <w:pPr>
        <w:rPr>
          <w:color w:val="1F497D"/>
          <w:sz w:val="24"/>
          <w:szCs w:val="24"/>
        </w:rPr>
      </w:pPr>
      <w:r w:rsidRPr="00DC474D">
        <w:rPr>
          <w:rFonts w:cstheme="minorHAnsi"/>
          <w:sz w:val="24"/>
          <w:szCs w:val="24"/>
        </w:rPr>
        <w:t xml:space="preserve">Gendering local, national, regional, transnational and supra-national histories of education invites submissions to the ISCHE </w:t>
      </w:r>
      <w:r>
        <w:rPr>
          <w:rFonts w:cstheme="minorHAnsi"/>
          <w:sz w:val="24"/>
          <w:szCs w:val="24"/>
        </w:rPr>
        <w:t>43 conference (31</w:t>
      </w:r>
      <w:r w:rsidRPr="00495E8C">
        <w:rPr>
          <w:rFonts w:cstheme="minorHAnsi"/>
          <w:sz w:val="24"/>
          <w:szCs w:val="24"/>
        </w:rPr>
        <w:t xml:space="preserve"> August</w:t>
      </w:r>
      <w:r>
        <w:rPr>
          <w:rFonts w:cstheme="minorHAnsi"/>
          <w:sz w:val="24"/>
          <w:szCs w:val="24"/>
        </w:rPr>
        <w:t xml:space="preserve"> – 4 September 2022</w:t>
      </w:r>
      <w:r w:rsidRPr="00495E8C">
        <w:rPr>
          <w:rFonts w:cstheme="minorHAnsi"/>
          <w:sz w:val="24"/>
          <w:szCs w:val="24"/>
        </w:rPr>
        <w:t xml:space="preserve">) in </w:t>
      </w:r>
      <w:r>
        <w:rPr>
          <w:rFonts w:ascii="Arial" w:hAnsi="Arial" w:cs="Arial"/>
          <w:color w:val="222222"/>
          <w:sz w:val="24"/>
          <w:szCs w:val="24"/>
          <w:shd w:val="clear" w:color="auto" w:fill="FFFFFF"/>
        </w:rPr>
        <w:t>Milan, Italy</w:t>
      </w:r>
      <w:r w:rsidRPr="00495E8C">
        <w:rPr>
          <w:rFonts w:cstheme="minorHAnsi"/>
          <w:sz w:val="24"/>
          <w:szCs w:val="24"/>
        </w:rPr>
        <w:t xml:space="preserve">. </w:t>
      </w:r>
      <w:r w:rsidRPr="00495E8C">
        <w:rPr>
          <w:sz w:val="24"/>
          <w:szCs w:val="24"/>
        </w:rPr>
        <w:t xml:space="preserve">The conference theme </w:t>
      </w:r>
      <w:r>
        <w:rPr>
          <w:sz w:val="24"/>
          <w:szCs w:val="24"/>
        </w:rPr>
        <w:t>“Histories of Educational Technologies: Cultural and Social Dimensions of Pedagogical Objects”</w:t>
      </w:r>
      <w:r w:rsidRPr="00495E8C">
        <w:rPr>
          <w:sz w:val="24"/>
          <w:szCs w:val="24"/>
        </w:rPr>
        <w:t xml:space="preserve"> complements our gender group’s mission statement</w:t>
      </w:r>
      <w:r>
        <w:rPr>
          <w:sz w:val="24"/>
          <w:szCs w:val="24"/>
        </w:rPr>
        <w:t>. W</w:t>
      </w:r>
      <w:r w:rsidRPr="00495E8C">
        <w:rPr>
          <w:sz w:val="24"/>
          <w:szCs w:val="24"/>
        </w:rPr>
        <w:t>e are seeking papers that apply the lens of gender (alone or in conjunction with other cultural markers)</w:t>
      </w:r>
      <w:r>
        <w:rPr>
          <w:sz w:val="24"/>
          <w:szCs w:val="24"/>
        </w:rPr>
        <w:t xml:space="preserve"> and an international or transnational dimension</w:t>
      </w:r>
      <w:r w:rsidRPr="00495E8C">
        <w:rPr>
          <w:sz w:val="24"/>
          <w:szCs w:val="24"/>
        </w:rPr>
        <w:t xml:space="preserve"> to </w:t>
      </w:r>
      <w:r>
        <w:rPr>
          <w:sz w:val="24"/>
          <w:szCs w:val="24"/>
        </w:rPr>
        <w:t>the conference theme.</w:t>
      </w:r>
    </w:p>
    <w:p w14:paraId="56509EF9" w14:textId="77777777" w:rsidR="009C1B18" w:rsidRPr="00DC474D" w:rsidRDefault="009C1B18" w:rsidP="009C1B18">
      <w:pPr>
        <w:rPr>
          <w:rFonts w:cstheme="minorHAnsi"/>
          <w:sz w:val="24"/>
          <w:szCs w:val="24"/>
        </w:rPr>
      </w:pPr>
    </w:p>
    <w:p w14:paraId="6DEF965D" w14:textId="77777777" w:rsidR="009C1B18" w:rsidRPr="00DC474D" w:rsidRDefault="009C1B18" w:rsidP="009C1B18">
      <w:pPr>
        <w:jc w:val="center"/>
        <w:rPr>
          <w:rFonts w:cstheme="minorHAnsi"/>
          <w:sz w:val="24"/>
          <w:szCs w:val="24"/>
        </w:rPr>
      </w:pPr>
      <w:r w:rsidRPr="00DC474D">
        <w:rPr>
          <w:rFonts w:cstheme="minorHAnsi"/>
          <w:sz w:val="24"/>
          <w:szCs w:val="24"/>
        </w:rPr>
        <w:t xml:space="preserve">Deadline, </w:t>
      </w:r>
      <w:r>
        <w:rPr>
          <w:rFonts w:cstheme="minorHAnsi"/>
          <w:sz w:val="24"/>
          <w:szCs w:val="24"/>
        </w:rPr>
        <w:t>31 January</w:t>
      </w:r>
      <w:r w:rsidRPr="00DC474D">
        <w:rPr>
          <w:rFonts w:cstheme="minorHAnsi"/>
          <w:sz w:val="24"/>
          <w:szCs w:val="24"/>
        </w:rPr>
        <w:t>, 20</w:t>
      </w:r>
      <w:r>
        <w:rPr>
          <w:rFonts w:cstheme="minorHAnsi"/>
          <w:sz w:val="24"/>
          <w:szCs w:val="24"/>
        </w:rPr>
        <w:t>22</w:t>
      </w:r>
    </w:p>
    <w:p w14:paraId="1B685ACF" w14:textId="77777777" w:rsidR="009C1B18" w:rsidRPr="00CF7181" w:rsidRDefault="009C1B18" w:rsidP="009C1B18">
      <w:pPr>
        <w:jc w:val="center"/>
        <w:rPr>
          <w:rFonts w:cstheme="minorHAnsi"/>
          <w:sz w:val="20"/>
          <w:szCs w:val="20"/>
        </w:rPr>
      </w:pPr>
    </w:p>
    <w:p w14:paraId="0D7075C5" w14:textId="77777777" w:rsidR="009C1B18" w:rsidRPr="00CA4508" w:rsidRDefault="009C1B18" w:rsidP="009C1B18">
      <w:r w:rsidRPr="00CA4508">
        <w:rPr>
          <w:rFonts w:cstheme="minorHAnsi"/>
        </w:rPr>
        <w:t xml:space="preserve">Please submit abstract proposals through the conference electronic system by selecting the </w:t>
      </w:r>
      <w:r w:rsidRPr="00CA4508">
        <w:rPr>
          <w:rFonts w:cstheme="minorHAnsi"/>
          <w:b/>
        </w:rPr>
        <w:t>Gender SWG</w:t>
      </w:r>
      <w:r w:rsidRPr="00CA4508">
        <w:rPr>
          <w:rFonts w:cstheme="minorHAnsi"/>
        </w:rPr>
        <w:t xml:space="preserve"> in the Abstracts area. Proposals will be submitted in English and explain briefly the research problem, objectives, theoretical and methodological approach, main primary and secondary sources, core arguments and main results. Proposals should be a maximum of 500 words, excluding bibliography</w:t>
      </w:r>
      <w:r w:rsidRPr="00CD2430">
        <w:rPr>
          <w:rFonts w:cstheme="minorHAnsi"/>
        </w:rPr>
        <w:t xml:space="preserve">. We </w:t>
      </w:r>
      <w:r w:rsidRPr="00CD2430">
        <w:rPr>
          <w:rFonts w:ascii="Arial" w:hAnsi="Arial" w:cs="Arial"/>
          <w:color w:val="222222"/>
          <w:shd w:val="clear" w:color="auto" w:fill="FFFFFF"/>
        </w:rPr>
        <w:t xml:space="preserve">recommend to additionally </w:t>
      </w:r>
      <w:proofErr w:type="gramStart"/>
      <w:r w:rsidRPr="00CD2430">
        <w:rPr>
          <w:rFonts w:ascii="Arial" w:hAnsi="Arial" w:cs="Arial"/>
          <w:color w:val="222222"/>
          <w:shd w:val="clear" w:color="auto" w:fill="FFFFFF"/>
        </w:rPr>
        <w:t>select</w:t>
      </w:r>
      <w:proofErr w:type="gramEnd"/>
      <w:r w:rsidRPr="00CD2430">
        <w:rPr>
          <w:rFonts w:ascii="Arial" w:hAnsi="Arial" w:cs="Arial"/>
          <w:color w:val="222222"/>
          <w:shd w:val="clear" w:color="auto" w:fill="FFFFFF"/>
        </w:rPr>
        <w:t xml:space="preserve"> as a second choice one of the thematic strands of the conference, so that in case of too many proposals for our SWG</w:t>
      </w:r>
      <w:r>
        <w:rPr>
          <w:rFonts w:ascii="Arial" w:hAnsi="Arial" w:cs="Arial"/>
          <w:color w:val="222222"/>
          <w:shd w:val="clear" w:color="auto" w:fill="FFFFFF"/>
        </w:rPr>
        <w:t xml:space="preserve"> some may</w:t>
      </w:r>
      <w:r w:rsidRPr="00CD2430">
        <w:rPr>
          <w:rFonts w:ascii="Arial" w:hAnsi="Arial" w:cs="Arial"/>
          <w:color w:val="222222"/>
          <w:shd w:val="clear" w:color="auto" w:fill="FFFFFF"/>
        </w:rPr>
        <w:t xml:space="preserve"> </w:t>
      </w:r>
      <w:r>
        <w:rPr>
          <w:rFonts w:ascii="Arial" w:hAnsi="Arial" w:cs="Arial"/>
          <w:color w:val="222222"/>
          <w:shd w:val="clear" w:color="auto" w:fill="FFFFFF"/>
        </w:rPr>
        <w:t xml:space="preserve">(collectively) </w:t>
      </w:r>
      <w:r w:rsidRPr="00CD2430">
        <w:rPr>
          <w:rFonts w:ascii="Arial" w:hAnsi="Arial" w:cs="Arial"/>
          <w:color w:val="222222"/>
          <w:shd w:val="clear" w:color="auto" w:fill="FFFFFF"/>
        </w:rPr>
        <w:t xml:space="preserve">be redirected to </w:t>
      </w:r>
      <w:r>
        <w:rPr>
          <w:rFonts w:ascii="Arial" w:hAnsi="Arial" w:cs="Arial"/>
          <w:color w:val="222222"/>
          <w:shd w:val="clear" w:color="auto" w:fill="FFFFFF"/>
        </w:rPr>
        <w:t xml:space="preserve">another </w:t>
      </w:r>
      <w:r w:rsidRPr="00CD2430">
        <w:rPr>
          <w:rFonts w:ascii="Arial" w:hAnsi="Arial" w:cs="Arial"/>
          <w:color w:val="222222"/>
          <w:shd w:val="clear" w:color="auto" w:fill="FFFFFF"/>
        </w:rPr>
        <w:t>strand. </w:t>
      </w:r>
      <w:r w:rsidRPr="00CD2430">
        <w:rPr>
          <w:rFonts w:cstheme="minorHAnsi"/>
        </w:rPr>
        <w:t>We inten</w:t>
      </w:r>
      <w:r>
        <w:rPr>
          <w:rFonts w:cstheme="minorHAnsi"/>
        </w:rPr>
        <w:t>d to prepare an edited volume of</w:t>
      </w:r>
      <w:r w:rsidRPr="00CD2430">
        <w:rPr>
          <w:rFonts w:cstheme="minorHAnsi"/>
        </w:rPr>
        <w:t xml:space="preserve"> gender focused </w:t>
      </w:r>
      <w:r w:rsidRPr="005C0D53">
        <w:rPr>
          <w:rFonts w:cstheme="minorHAnsi"/>
        </w:rPr>
        <w:t>papers</w:t>
      </w:r>
      <w:r>
        <w:rPr>
          <w:rFonts w:cstheme="minorHAnsi"/>
        </w:rPr>
        <w:t>.</w:t>
      </w:r>
    </w:p>
    <w:p w14:paraId="2E62AD61" w14:textId="77777777" w:rsidR="00565F71" w:rsidRDefault="00565F71" w:rsidP="005B6EC4">
      <w:pPr>
        <w:tabs>
          <w:tab w:val="left" w:pos="4253"/>
        </w:tabs>
        <w:spacing w:after="200" w:line="276" w:lineRule="auto"/>
        <w:rPr>
          <w:color w:val="000000"/>
        </w:rPr>
      </w:pPr>
    </w:p>
    <w:bookmarkEnd w:id="0"/>
    <w:sectPr w:rsidR="00565F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53DB"/>
    <w:multiLevelType w:val="hybridMultilevel"/>
    <w:tmpl w:val="1D8C06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603B18"/>
    <w:multiLevelType w:val="hybridMultilevel"/>
    <w:tmpl w:val="19649B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19750E7"/>
    <w:multiLevelType w:val="hybridMultilevel"/>
    <w:tmpl w:val="06DC6B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4D23671"/>
    <w:multiLevelType w:val="hybridMultilevel"/>
    <w:tmpl w:val="7A4C2C62"/>
    <w:lvl w:ilvl="0" w:tplc="183C1D4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4B252EF"/>
    <w:multiLevelType w:val="hybridMultilevel"/>
    <w:tmpl w:val="B7D27E74"/>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B4C2317"/>
    <w:multiLevelType w:val="hybridMultilevel"/>
    <w:tmpl w:val="355800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B442184"/>
    <w:multiLevelType w:val="multilevel"/>
    <w:tmpl w:val="07B29B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6"/>
  </w:num>
  <w:num w:numId="2">
    <w:abstractNumId w:val="3"/>
  </w:num>
  <w:num w:numId="3">
    <w:abstractNumId w:val="4"/>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44A"/>
    <w:rsid w:val="0004082F"/>
    <w:rsid w:val="0005127C"/>
    <w:rsid w:val="000E6496"/>
    <w:rsid w:val="000F7FA8"/>
    <w:rsid w:val="001D6362"/>
    <w:rsid w:val="001E2BCC"/>
    <w:rsid w:val="00303381"/>
    <w:rsid w:val="003830BF"/>
    <w:rsid w:val="003F4989"/>
    <w:rsid w:val="003F67B4"/>
    <w:rsid w:val="0043240C"/>
    <w:rsid w:val="00442D70"/>
    <w:rsid w:val="00446237"/>
    <w:rsid w:val="00446E71"/>
    <w:rsid w:val="004C023E"/>
    <w:rsid w:val="00533AF7"/>
    <w:rsid w:val="00565F71"/>
    <w:rsid w:val="005B6EC4"/>
    <w:rsid w:val="0063244A"/>
    <w:rsid w:val="006B0036"/>
    <w:rsid w:val="006B5CE5"/>
    <w:rsid w:val="007302FF"/>
    <w:rsid w:val="007A6859"/>
    <w:rsid w:val="008D2193"/>
    <w:rsid w:val="008E4D58"/>
    <w:rsid w:val="00937F37"/>
    <w:rsid w:val="009824E4"/>
    <w:rsid w:val="009C1B18"/>
    <w:rsid w:val="009D4078"/>
    <w:rsid w:val="00A132ED"/>
    <w:rsid w:val="00A61863"/>
    <w:rsid w:val="00B232FC"/>
    <w:rsid w:val="00BE75E8"/>
    <w:rsid w:val="00C2171C"/>
    <w:rsid w:val="00DB50E2"/>
    <w:rsid w:val="00E06F64"/>
    <w:rsid w:val="00E6726B"/>
    <w:rsid w:val="00E82FEA"/>
    <w:rsid w:val="00F32464"/>
    <w:rsid w:val="00FE540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7A7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E75E8"/>
    <w:pPr>
      <w:spacing w:after="0" w:line="240" w:lineRule="auto"/>
    </w:pPr>
  </w:style>
  <w:style w:type="paragraph" w:styleId="Heading1">
    <w:name w:val="heading 1"/>
    <w:basedOn w:val="Normal"/>
    <w:next w:val="Normal"/>
    <w:link w:val="Heading1Char"/>
    <w:uiPriority w:val="9"/>
    <w:qFormat/>
    <w:rsid w:val="00442D70"/>
    <w:pPr>
      <w:spacing w:after="24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42D7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42D7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rsid w:val="00442D7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E75E8"/>
    <w:pPr>
      <w:numPr>
        <w:ilvl w:val="4"/>
        <w:numId w:val="1"/>
      </w:num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E75E8"/>
    <w:pPr>
      <w:numPr>
        <w:ilvl w:val="5"/>
        <w:numId w:val="1"/>
      </w:num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E75E8"/>
    <w:pPr>
      <w:numPr>
        <w:ilvl w:val="6"/>
        <w:numId w:val="1"/>
      </w:num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E75E8"/>
    <w:pPr>
      <w:numPr>
        <w:ilvl w:val="7"/>
        <w:numId w:val="1"/>
      </w:num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E75E8"/>
    <w:pPr>
      <w:numPr>
        <w:ilvl w:val="8"/>
        <w:numId w:val="1"/>
      </w:num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BE75E8"/>
    <w:pPr>
      <w:ind w:left="720"/>
      <w:contextualSpacing/>
    </w:pPr>
  </w:style>
  <w:style w:type="character" w:customStyle="1" w:styleId="Heading1Char">
    <w:name w:val="Heading 1 Char"/>
    <w:basedOn w:val="DefaultParagraphFont"/>
    <w:link w:val="Heading1"/>
    <w:uiPriority w:val="9"/>
    <w:rsid w:val="00442D7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BE75E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BE75E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42D7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E75E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E75E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E75E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E75E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E75E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E75E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E75E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rsid w:val="00BE75E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E75E8"/>
    <w:rPr>
      <w:rFonts w:asciiTheme="majorHAnsi" w:eastAsiaTheme="majorEastAsia" w:hAnsiTheme="majorHAnsi" w:cstheme="majorBidi"/>
      <w:i/>
      <w:iCs/>
      <w:spacing w:val="13"/>
      <w:sz w:val="24"/>
      <w:szCs w:val="24"/>
    </w:rPr>
  </w:style>
  <w:style w:type="character" w:styleId="Strong">
    <w:name w:val="Strong"/>
    <w:uiPriority w:val="22"/>
    <w:rsid w:val="00BE75E8"/>
    <w:rPr>
      <w:b/>
      <w:bCs/>
    </w:rPr>
  </w:style>
  <w:style w:type="character" w:styleId="Emphasis">
    <w:name w:val="Emphasis"/>
    <w:uiPriority w:val="20"/>
    <w:rsid w:val="00BE75E8"/>
    <w:rPr>
      <w:b/>
      <w:bCs/>
      <w:i/>
      <w:iCs/>
      <w:spacing w:val="10"/>
      <w:bdr w:val="none" w:sz="0" w:space="0" w:color="auto"/>
      <w:shd w:val="clear" w:color="auto" w:fill="auto"/>
    </w:rPr>
  </w:style>
  <w:style w:type="paragraph" w:styleId="NoSpacing">
    <w:name w:val="No Spacing"/>
    <w:basedOn w:val="Normal"/>
    <w:uiPriority w:val="1"/>
    <w:rsid w:val="00BE75E8"/>
  </w:style>
  <w:style w:type="paragraph" w:styleId="Quote">
    <w:name w:val="Quote"/>
    <w:basedOn w:val="Normal"/>
    <w:next w:val="Normal"/>
    <w:link w:val="QuoteChar"/>
    <w:uiPriority w:val="29"/>
    <w:rsid w:val="00BE75E8"/>
    <w:pPr>
      <w:spacing w:before="200"/>
      <w:ind w:left="360" w:right="360"/>
    </w:pPr>
    <w:rPr>
      <w:i/>
      <w:iCs/>
    </w:rPr>
  </w:style>
  <w:style w:type="character" w:customStyle="1" w:styleId="QuoteChar">
    <w:name w:val="Quote Char"/>
    <w:basedOn w:val="DefaultParagraphFont"/>
    <w:link w:val="Quote"/>
    <w:uiPriority w:val="29"/>
    <w:rsid w:val="00BE75E8"/>
    <w:rPr>
      <w:i/>
      <w:iCs/>
    </w:rPr>
  </w:style>
  <w:style w:type="paragraph" w:styleId="IntenseQuote">
    <w:name w:val="Intense Quote"/>
    <w:basedOn w:val="Normal"/>
    <w:next w:val="Normal"/>
    <w:link w:val="IntenseQuoteChar"/>
    <w:uiPriority w:val="30"/>
    <w:rsid w:val="00BE75E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E75E8"/>
    <w:rPr>
      <w:b/>
      <w:bCs/>
      <w:i/>
      <w:iCs/>
    </w:rPr>
  </w:style>
  <w:style w:type="character" w:styleId="SubtleEmphasis">
    <w:name w:val="Subtle Emphasis"/>
    <w:uiPriority w:val="19"/>
    <w:rsid w:val="00BE75E8"/>
    <w:rPr>
      <w:i/>
      <w:iCs/>
    </w:rPr>
  </w:style>
  <w:style w:type="character" w:styleId="IntenseEmphasis">
    <w:name w:val="Intense Emphasis"/>
    <w:uiPriority w:val="21"/>
    <w:rsid w:val="00BE75E8"/>
    <w:rPr>
      <w:b/>
      <w:bCs/>
    </w:rPr>
  </w:style>
  <w:style w:type="character" w:styleId="SubtleReference">
    <w:name w:val="Subtle Reference"/>
    <w:uiPriority w:val="31"/>
    <w:rsid w:val="00BE75E8"/>
    <w:rPr>
      <w:smallCaps/>
    </w:rPr>
  </w:style>
  <w:style w:type="character" w:styleId="IntenseReference">
    <w:name w:val="Intense Reference"/>
    <w:uiPriority w:val="32"/>
    <w:rsid w:val="00BE75E8"/>
    <w:rPr>
      <w:smallCaps/>
      <w:spacing w:val="5"/>
      <w:u w:val="single"/>
    </w:rPr>
  </w:style>
  <w:style w:type="character" w:styleId="BookTitle">
    <w:name w:val="Book Title"/>
    <w:uiPriority w:val="33"/>
    <w:rsid w:val="00BE75E8"/>
    <w:rPr>
      <w:i/>
      <w:iCs/>
      <w:smallCaps/>
      <w:spacing w:val="5"/>
    </w:rPr>
  </w:style>
  <w:style w:type="paragraph" w:styleId="TOCHeading">
    <w:name w:val="TOC Heading"/>
    <w:basedOn w:val="Heading1"/>
    <w:next w:val="Normal"/>
    <w:uiPriority w:val="39"/>
    <w:semiHidden/>
    <w:unhideWhenUsed/>
    <w:qFormat/>
    <w:rsid w:val="00BE75E8"/>
    <w:pPr>
      <w:outlineLvl w:val="9"/>
    </w:pPr>
    <w:rPr>
      <w:lang w:bidi="en-US"/>
    </w:rPr>
  </w:style>
  <w:style w:type="paragraph" w:styleId="NormalWeb">
    <w:name w:val="Normal (Web)"/>
    <w:basedOn w:val="Normal"/>
    <w:unhideWhenUsed/>
    <w:rsid w:val="0063244A"/>
    <w:rPr>
      <w:rFonts w:ascii="Times New Roman" w:hAnsi="Times New Roman" w:cs="Times New Roman"/>
      <w:sz w:val="24"/>
      <w:szCs w:val="24"/>
      <w:lang w:val="en-GB" w:eastAsia="en-GB"/>
    </w:rPr>
  </w:style>
  <w:style w:type="paragraph" w:customStyle="1" w:styleId="xmsonormal">
    <w:name w:val="x_msonormal"/>
    <w:basedOn w:val="Normal"/>
    <w:uiPriority w:val="99"/>
    <w:semiHidden/>
    <w:rsid w:val="0063244A"/>
    <w:rPr>
      <w:rFonts w:ascii="Times New Roman" w:hAnsi="Times New Roman" w:cs="Times New Roman"/>
      <w:sz w:val="24"/>
      <w:szCs w:val="24"/>
      <w:lang w:val="en-GB" w:eastAsia="en-GB"/>
    </w:rPr>
  </w:style>
  <w:style w:type="paragraph" w:customStyle="1" w:styleId="xxmsonormal">
    <w:name w:val="x_x_msonormal"/>
    <w:basedOn w:val="Normal"/>
    <w:rsid w:val="006B0036"/>
    <w:rPr>
      <w:rFonts w:ascii="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A61863"/>
    <w:rPr>
      <w:rFonts w:ascii="Tahoma" w:hAnsi="Tahoma" w:cs="Tahoma"/>
      <w:sz w:val="16"/>
      <w:szCs w:val="16"/>
    </w:rPr>
  </w:style>
  <w:style w:type="character" w:customStyle="1" w:styleId="BalloonTextChar">
    <w:name w:val="Balloon Text Char"/>
    <w:basedOn w:val="DefaultParagraphFont"/>
    <w:link w:val="BalloonText"/>
    <w:uiPriority w:val="99"/>
    <w:semiHidden/>
    <w:rsid w:val="00A61863"/>
    <w:rPr>
      <w:rFonts w:ascii="Tahoma" w:hAnsi="Tahoma" w:cs="Tahoma"/>
      <w:sz w:val="16"/>
      <w:szCs w:val="16"/>
    </w:rPr>
  </w:style>
  <w:style w:type="character" w:customStyle="1" w:styleId="xbe">
    <w:name w:val="_xbe"/>
    <w:rsid w:val="000E6496"/>
    <w:rPr>
      <w:lang w:val="en-US"/>
    </w:rPr>
  </w:style>
  <w:style w:type="paragraph" w:styleId="PlainText">
    <w:name w:val="Plain Text"/>
    <w:link w:val="PlainTextChar"/>
    <w:rsid w:val="000E649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fr-FR" w:eastAsia="en-GB"/>
    </w:rPr>
  </w:style>
  <w:style w:type="character" w:customStyle="1" w:styleId="PlainTextChar">
    <w:name w:val="Plain Text Char"/>
    <w:basedOn w:val="DefaultParagraphFont"/>
    <w:link w:val="PlainText"/>
    <w:rsid w:val="000E6496"/>
    <w:rPr>
      <w:rFonts w:ascii="Times New Roman" w:eastAsia="Arial Unicode MS" w:hAnsi="Times New Roman" w:cs="Arial Unicode MS"/>
      <w:color w:val="000000"/>
      <w:sz w:val="24"/>
      <w:szCs w:val="24"/>
      <w:u w:color="000000"/>
      <w:bdr w:val="nil"/>
      <w:lang w:val="fr-FR" w:eastAsia="en-GB"/>
    </w:rPr>
  </w:style>
  <w:style w:type="paragraph" w:customStyle="1" w:styleId="Body">
    <w:name w:val="Body"/>
    <w:rsid w:val="000E6496"/>
    <w:pPr>
      <w:pBdr>
        <w:top w:val="nil"/>
        <w:left w:val="nil"/>
        <w:bottom w:val="nil"/>
        <w:right w:val="nil"/>
        <w:between w:val="nil"/>
        <w:bar w:val="nil"/>
      </w:pBdr>
      <w:spacing w:after="160" w:line="259" w:lineRule="auto"/>
    </w:pPr>
    <w:rPr>
      <w:rFonts w:ascii="Calibri" w:eastAsia="Calibri" w:hAnsi="Calibri" w:cs="Calibri"/>
      <w:color w:val="000000"/>
      <w:u w:color="000000"/>
      <w:bdr w:val="nil"/>
      <w:lang w:val="en-US" w:eastAsia="en-GB"/>
    </w:rPr>
  </w:style>
  <w:style w:type="character" w:styleId="Hyperlink">
    <w:name w:val="Hyperlink"/>
    <w:basedOn w:val="DefaultParagraphFont"/>
    <w:uiPriority w:val="99"/>
    <w:unhideWhenUsed/>
    <w:rsid w:val="000E6496"/>
    <w:rPr>
      <w:color w:val="0000FF" w:themeColor="hyperlink"/>
      <w:u w:val="single"/>
    </w:rPr>
  </w:style>
  <w:style w:type="table" w:styleId="TableGrid">
    <w:name w:val="Table Grid"/>
    <w:basedOn w:val="TableNormal"/>
    <w:uiPriority w:val="59"/>
    <w:rsid w:val="000E64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446E7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E75E8"/>
    <w:pPr>
      <w:spacing w:after="0" w:line="240" w:lineRule="auto"/>
    </w:pPr>
  </w:style>
  <w:style w:type="paragraph" w:styleId="Heading1">
    <w:name w:val="heading 1"/>
    <w:basedOn w:val="Normal"/>
    <w:next w:val="Normal"/>
    <w:link w:val="Heading1Char"/>
    <w:uiPriority w:val="9"/>
    <w:qFormat/>
    <w:rsid w:val="00442D70"/>
    <w:pPr>
      <w:spacing w:after="24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42D7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42D7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rsid w:val="00442D7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E75E8"/>
    <w:pPr>
      <w:numPr>
        <w:ilvl w:val="4"/>
        <w:numId w:val="1"/>
      </w:num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E75E8"/>
    <w:pPr>
      <w:numPr>
        <w:ilvl w:val="5"/>
        <w:numId w:val="1"/>
      </w:num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E75E8"/>
    <w:pPr>
      <w:numPr>
        <w:ilvl w:val="6"/>
        <w:numId w:val="1"/>
      </w:num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E75E8"/>
    <w:pPr>
      <w:numPr>
        <w:ilvl w:val="7"/>
        <w:numId w:val="1"/>
      </w:num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E75E8"/>
    <w:pPr>
      <w:numPr>
        <w:ilvl w:val="8"/>
        <w:numId w:val="1"/>
      </w:num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BE75E8"/>
    <w:pPr>
      <w:ind w:left="720"/>
      <w:contextualSpacing/>
    </w:pPr>
  </w:style>
  <w:style w:type="character" w:customStyle="1" w:styleId="Heading1Char">
    <w:name w:val="Heading 1 Char"/>
    <w:basedOn w:val="DefaultParagraphFont"/>
    <w:link w:val="Heading1"/>
    <w:uiPriority w:val="9"/>
    <w:rsid w:val="00442D7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BE75E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BE75E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42D7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E75E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E75E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E75E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E75E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E75E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E75E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E75E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rsid w:val="00BE75E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E75E8"/>
    <w:rPr>
      <w:rFonts w:asciiTheme="majorHAnsi" w:eastAsiaTheme="majorEastAsia" w:hAnsiTheme="majorHAnsi" w:cstheme="majorBidi"/>
      <w:i/>
      <w:iCs/>
      <w:spacing w:val="13"/>
      <w:sz w:val="24"/>
      <w:szCs w:val="24"/>
    </w:rPr>
  </w:style>
  <w:style w:type="character" w:styleId="Strong">
    <w:name w:val="Strong"/>
    <w:uiPriority w:val="22"/>
    <w:rsid w:val="00BE75E8"/>
    <w:rPr>
      <w:b/>
      <w:bCs/>
    </w:rPr>
  </w:style>
  <w:style w:type="character" w:styleId="Emphasis">
    <w:name w:val="Emphasis"/>
    <w:uiPriority w:val="20"/>
    <w:rsid w:val="00BE75E8"/>
    <w:rPr>
      <w:b/>
      <w:bCs/>
      <w:i/>
      <w:iCs/>
      <w:spacing w:val="10"/>
      <w:bdr w:val="none" w:sz="0" w:space="0" w:color="auto"/>
      <w:shd w:val="clear" w:color="auto" w:fill="auto"/>
    </w:rPr>
  </w:style>
  <w:style w:type="paragraph" w:styleId="NoSpacing">
    <w:name w:val="No Spacing"/>
    <w:basedOn w:val="Normal"/>
    <w:uiPriority w:val="1"/>
    <w:rsid w:val="00BE75E8"/>
  </w:style>
  <w:style w:type="paragraph" w:styleId="Quote">
    <w:name w:val="Quote"/>
    <w:basedOn w:val="Normal"/>
    <w:next w:val="Normal"/>
    <w:link w:val="QuoteChar"/>
    <w:uiPriority w:val="29"/>
    <w:rsid w:val="00BE75E8"/>
    <w:pPr>
      <w:spacing w:before="200"/>
      <w:ind w:left="360" w:right="360"/>
    </w:pPr>
    <w:rPr>
      <w:i/>
      <w:iCs/>
    </w:rPr>
  </w:style>
  <w:style w:type="character" w:customStyle="1" w:styleId="QuoteChar">
    <w:name w:val="Quote Char"/>
    <w:basedOn w:val="DefaultParagraphFont"/>
    <w:link w:val="Quote"/>
    <w:uiPriority w:val="29"/>
    <w:rsid w:val="00BE75E8"/>
    <w:rPr>
      <w:i/>
      <w:iCs/>
    </w:rPr>
  </w:style>
  <w:style w:type="paragraph" w:styleId="IntenseQuote">
    <w:name w:val="Intense Quote"/>
    <w:basedOn w:val="Normal"/>
    <w:next w:val="Normal"/>
    <w:link w:val="IntenseQuoteChar"/>
    <w:uiPriority w:val="30"/>
    <w:rsid w:val="00BE75E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E75E8"/>
    <w:rPr>
      <w:b/>
      <w:bCs/>
      <w:i/>
      <w:iCs/>
    </w:rPr>
  </w:style>
  <w:style w:type="character" w:styleId="SubtleEmphasis">
    <w:name w:val="Subtle Emphasis"/>
    <w:uiPriority w:val="19"/>
    <w:rsid w:val="00BE75E8"/>
    <w:rPr>
      <w:i/>
      <w:iCs/>
    </w:rPr>
  </w:style>
  <w:style w:type="character" w:styleId="IntenseEmphasis">
    <w:name w:val="Intense Emphasis"/>
    <w:uiPriority w:val="21"/>
    <w:rsid w:val="00BE75E8"/>
    <w:rPr>
      <w:b/>
      <w:bCs/>
    </w:rPr>
  </w:style>
  <w:style w:type="character" w:styleId="SubtleReference">
    <w:name w:val="Subtle Reference"/>
    <w:uiPriority w:val="31"/>
    <w:rsid w:val="00BE75E8"/>
    <w:rPr>
      <w:smallCaps/>
    </w:rPr>
  </w:style>
  <w:style w:type="character" w:styleId="IntenseReference">
    <w:name w:val="Intense Reference"/>
    <w:uiPriority w:val="32"/>
    <w:rsid w:val="00BE75E8"/>
    <w:rPr>
      <w:smallCaps/>
      <w:spacing w:val="5"/>
      <w:u w:val="single"/>
    </w:rPr>
  </w:style>
  <w:style w:type="character" w:styleId="BookTitle">
    <w:name w:val="Book Title"/>
    <w:uiPriority w:val="33"/>
    <w:rsid w:val="00BE75E8"/>
    <w:rPr>
      <w:i/>
      <w:iCs/>
      <w:smallCaps/>
      <w:spacing w:val="5"/>
    </w:rPr>
  </w:style>
  <w:style w:type="paragraph" w:styleId="TOCHeading">
    <w:name w:val="TOC Heading"/>
    <w:basedOn w:val="Heading1"/>
    <w:next w:val="Normal"/>
    <w:uiPriority w:val="39"/>
    <w:semiHidden/>
    <w:unhideWhenUsed/>
    <w:qFormat/>
    <w:rsid w:val="00BE75E8"/>
    <w:pPr>
      <w:outlineLvl w:val="9"/>
    </w:pPr>
    <w:rPr>
      <w:lang w:bidi="en-US"/>
    </w:rPr>
  </w:style>
  <w:style w:type="paragraph" w:styleId="NormalWeb">
    <w:name w:val="Normal (Web)"/>
    <w:basedOn w:val="Normal"/>
    <w:unhideWhenUsed/>
    <w:rsid w:val="0063244A"/>
    <w:rPr>
      <w:rFonts w:ascii="Times New Roman" w:hAnsi="Times New Roman" w:cs="Times New Roman"/>
      <w:sz w:val="24"/>
      <w:szCs w:val="24"/>
      <w:lang w:val="en-GB" w:eastAsia="en-GB"/>
    </w:rPr>
  </w:style>
  <w:style w:type="paragraph" w:customStyle="1" w:styleId="xmsonormal">
    <w:name w:val="x_msonormal"/>
    <w:basedOn w:val="Normal"/>
    <w:uiPriority w:val="99"/>
    <w:semiHidden/>
    <w:rsid w:val="0063244A"/>
    <w:rPr>
      <w:rFonts w:ascii="Times New Roman" w:hAnsi="Times New Roman" w:cs="Times New Roman"/>
      <w:sz w:val="24"/>
      <w:szCs w:val="24"/>
      <w:lang w:val="en-GB" w:eastAsia="en-GB"/>
    </w:rPr>
  </w:style>
  <w:style w:type="paragraph" w:customStyle="1" w:styleId="xxmsonormal">
    <w:name w:val="x_x_msonormal"/>
    <w:basedOn w:val="Normal"/>
    <w:rsid w:val="006B0036"/>
    <w:rPr>
      <w:rFonts w:ascii="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A61863"/>
    <w:rPr>
      <w:rFonts w:ascii="Tahoma" w:hAnsi="Tahoma" w:cs="Tahoma"/>
      <w:sz w:val="16"/>
      <w:szCs w:val="16"/>
    </w:rPr>
  </w:style>
  <w:style w:type="character" w:customStyle="1" w:styleId="BalloonTextChar">
    <w:name w:val="Balloon Text Char"/>
    <w:basedOn w:val="DefaultParagraphFont"/>
    <w:link w:val="BalloonText"/>
    <w:uiPriority w:val="99"/>
    <w:semiHidden/>
    <w:rsid w:val="00A61863"/>
    <w:rPr>
      <w:rFonts w:ascii="Tahoma" w:hAnsi="Tahoma" w:cs="Tahoma"/>
      <w:sz w:val="16"/>
      <w:szCs w:val="16"/>
    </w:rPr>
  </w:style>
  <w:style w:type="character" w:customStyle="1" w:styleId="xbe">
    <w:name w:val="_xbe"/>
    <w:rsid w:val="000E6496"/>
    <w:rPr>
      <w:lang w:val="en-US"/>
    </w:rPr>
  </w:style>
  <w:style w:type="paragraph" w:styleId="PlainText">
    <w:name w:val="Plain Text"/>
    <w:link w:val="PlainTextChar"/>
    <w:rsid w:val="000E649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fr-FR" w:eastAsia="en-GB"/>
    </w:rPr>
  </w:style>
  <w:style w:type="character" w:customStyle="1" w:styleId="PlainTextChar">
    <w:name w:val="Plain Text Char"/>
    <w:basedOn w:val="DefaultParagraphFont"/>
    <w:link w:val="PlainText"/>
    <w:rsid w:val="000E6496"/>
    <w:rPr>
      <w:rFonts w:ascii="Times New Roman" w:eastAsia="Arial Unicode MS" w:hAnsi="Times New Roman" w:cs="Arial Unicode MS"/>
      <w:color w:val="000000"/>
      <w:sz w:val="24"/>
      <w:szCs w:val="24"/>
      <w:u w:color="000000"/>
      <w:bdr w:val="nil"/>
      <w:lang w:val="fr-FR" w:eastAsia="en-GB"/>
    </w:rPr>
  </w:style>
  <w:style w:type="paragraph" w:customStyle="1" w:styleId="Body">
    <w:name w:val="Body"/>
    <w:rsid w:val="000E6496"/>
    <w:pPr>
      <w:pBdr>
        <w:top w:val="nil"/>
        <w:left w:val="nil"/>
        <w:bottom w:val="nil"/>
        <w:right w:val="nil"/>
        <w:between w:val="nil"/>
        <w:bar w:val="nil"/>
      </w:pBdr>
      <w:spacing w:after="160" w:line="259" w:lineRule="auto"/>
    </w:pPr>
    <w:rPr>
      <w:rFonts w:ascii="Calibri" w:eastAsia="Calibri" w:hAnsi="Calibri" w:cs="Calibri"/>
      <w:color w:val="000000"/>
      <w:u w:color="000000"/>
      <w:bdr w:val="nil"/>
      <w:lang w:val="en-US" w:eastAsia="en-GB"/>
    </w:rPr>
  </w:style>
  <w:style w:type="character" w:styleId="Hyperlink">
    <w:name w:val="Hyperlink"/>
    <w:basedOn w:val="DefaultParagraphFont"/>
    <w:uiPriority w:val="99"/>
    <w:unhideWhenUsed/>
    <w:rsid w:val="000E6496"/>
    <w:rPr>
      <w:color w:val="0000FF" w:themeColor="hyperlink"/>
      <w:u w:val="single"/>
    </w:rPr>
  </w:style>
  <w:style w:type="table" w:styleId="TableGrid">
    <w:name w:val="Table Grid"/>
    <w:basedOn w:val="TableNormal"/>
    <w:uiPriority w:val="59"/>
    <w:rsid w:val="000E64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446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191454">
      <w:bodyDiv w:val="1"/>
      <w:marLeft w:val="0"/>
      <w:marRight w:val="0"/>
      <w:marTop w:val="0"/>
      <w:marBottom w:val="0"/>
      <w:divBdr>
        <w:top w:val="none" w:sz="0" w:space="0" w:color="auto"/>
        <w:left w:val="none" w:sz="0" w:space="0" w:color="auto"/>
        <w:bottom w:val="none" w:sz="0" w:space="0" w:color="auto"/>
        <w:right w:val="none" w:sz="0" w:space="0" w:color="auto"/>
      </w:divBdr>
    </w:div>
    <w:div w:id="181995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deirdre.raftery@ucd.ie" TargetMode="External"/><Relationship Id="rId7" Type="http://schemas.openxmlformats.org/officeDocument/2006/relationships/hyperlink" Target="mailto:Stephanie.Spencer@winchester.ac.uk" TargetMode="External"/><Relationship Id="rId8" Type="http://schemas.openxmlformats.org/officeDocument/2006/relationships/hyperlink" Target="mailto:talits@bgu.ac.il" TargetMode="External"/><Relationship Id="rId9" Type="http://schemas.openxmlformats.org/officeDocument/2006/relationships/hyperlink" Target="mailto:kaywhitehead88@gamil.com" TargetMode="External"/><Relationship Id="rId10"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1173</Words>
  <Characters>6688</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Flinders University</Company>
  <LinksUpToDate>false</LinksUpToDate>
  <CharactersWithSpaces>7846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Whitehead</dc:creator>
  <cp:lastModifiedBy>Judy Whitehead</cp:lastModifiedBy>
  <cp:revision>4</cp:revision>
  <cp:lastPrinted>2019-07-07T03:17:00Z</cp:lastPrinted>
  <dcterms:created xsi:type="dcterms:W3CDTF">2021-11-15T01:01:00Z</dcterms:created>
  <dcterms:modified xsi:type="dcterms:W3CDTF">2021-12-01T04:39:00Z</dcterms:modified>
</cp:coreProperties>
</file>