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AC88" w14:textId="10605A65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ISCHE 43, Milán, Italia</w:t>
      </w:r>
    </w:p>
    <w:p w14:paraId="72A072C8" w14:textId="5CE3C42A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31 de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gosto – 4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de 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eptiembre</w:t>
      </w:r>
    </w:p>
    <w:p w14:paraId="1A0FC0EE" w14:textId="73203590" w:rsidR="00AF78E8" w:rsidRPr="00EC234A" w:rsidRDefault="00AF78E8" w:rsidP="00AF78E8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b/>
          <w:sz w:val="24"/>
          <w:szCs w:val="24"/>
          <w:lang w:val="es-ES"/>
        </w:rPr>
        <w:t>Historias</w:t>
      </w:r>
      <w:r w:rsidR="005B239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las tecnologías educativas: </w:t>
      </w:r>
      <w:r w:rsidRPr="00EC234A">
        <w:rPr>
          <w:rFonts w:ascii="Times New Roman" w:hAnsi="Times New Roman" w:cs="Times New Roman"/>
          <w:b/>
          <w:sz w:val="24"/>
          <w:szCs w:val="24"/>
          <w:lang w:val="es-ES"/>
        </w:rPr>
        <w:t>Dimensiones culturales y sociales de los objetos pedagógicos</w:t>
      </w:r>
      <w:r w:rsidR="005B239C" w:rsidRPr="005B2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9693743" w14:textId="3558CBB0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Señalar la importancia de la tecnología para la educación, así como para la vida cotidiana en la actualidad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, parece una obviedad tras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la emergencia de la pandemia de Covid-19. Hoy en día, consideramos la tecnología educativa como el uso combinado de hardware y software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 xml:space="preserve">, pedagogía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 xml:space="preserve">didáctica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para facilit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ar el apr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endizaje, pero también podemos defender</w:t>
      </w:r>
      <w:r w:rsidR="00BF60AC" w:rsidRPr="005B2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C234A" w:rsidRPr="005B239C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, de hecho,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239C">
        <w:rPr>
          <w:rFonts w:ascii="Times New Roman" w:hAnsi="Times New Roman" w:cs="Times New Roman"/>
          <w:sz w:val="24"/>
          <w:szCs w:val="24"/>
          <w:lang w:val="es-ES"/>
        </w:rPr>
        <w:t>empezamos a utilizar las tecnologías en el aula mucho antes de la ll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>egada de las TIC, la enseñanza</w:t>
      </w:r>
      <w:r w:rsidRPr="005B239C">
        <w:rPr>
          <w:rFonts w:ascii="Times New Roman" w:hAnsi="Times New Roman" w:cs="Times New Roman"/>
          <w:sz w:val="24"/>
          <w:szCs w:val="24"/>
          <w:lang w:val="es-ES"/>
        </w:rPr>
        <w:t xml:space="preserve"> programada de Skinner y el apr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endizaje automático. S</w:t>
      </w:r>
      <w:r w:rsidRPr="005B239C">
        <w:rPr>
          <w:rFonts w:ascii="Times New Roman" w:hAnsi="Times New Roman" w:cs="Times New Roman"/>
          <w:sz w:val="24"/>
          <w:szCs w:val="24"/>
          <w:lang w:val="es-ES"/>
        </w:rPr>
        <w:t>i consideramos las tecnologías educativas como un conjunto de técnicas, métodos y objetos utilizados en los procesos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de aprendizaje, nuestra perspectiva heurística se amplía considerablemente. 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esde esta perspectiva, pizarra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libros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de texto,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cuadernos de ejercicios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pupitres y l</w:t>
      </w:r>
      <w:r w:rsidR="00EE5493">
        <w:rPr>
          <w:rFonts w:ascii="Times New Roman" w:hAnsi="Times New Roman" w:cs="Times New Roman"/>
          <w:sz w:val="24"/>
          <w:szCs w:val="24"/>
          <w:lang w:val="es-ES"/>
        </w:rPr>
        <w:t>os distintos tipos de instrumentos para escribir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EE5493">
        <w:rPr>
          <w:rFonts w:ascii="Times New Roman" w:hAnsi="Times New Roman" w:cs="Times New Roman"/>
          <w:sz w:val="24"/>
          <w:szCs w:val="24"/>
          <w:lang w:val="es-ES"/>
        </w:rPr>
        <w:t xml:space="preserve">estilete, cálamo, pluma de ave, pluma estilográfica y bolígrafo)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pueden considerarse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, en realidad,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tecnologías educativas. Las nuevas tecnologías han producido un cambio constante en las herramientas y métodos de enseñanza. </w:t>
      </w:r>
    </w:p>
    <w:p w14:paraId="727712B0" w14:textId="744FCE03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El término </w:t>
      </w:r>
      <w:r w:rsidRPr="00EC234A">
        <w:rPr>
          <w:rFonts w:ascii="Times New Roman" w:hAnsi="Times New Roman" w:cs="Times New Roman"/>
          <w:i/>
          <w:sz w:val="24"/>
          <w:szCs w:val="24"/>
          <w:lang w:val="es-ES"/>
        </w:rPr>
        <w:t>tecnologías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se entiende aquí en un sentido amplio, como estrategias operativas para optimizar las prácticas pedagógicas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e incluye también los medios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 xml:space="preserve">comunicación. Atender 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tecnología implica analizar los métodos de enseñanza y los objetos educativos en relación no sólo con las teorías educativas, sino también con la polít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ica y la economía. ¿Cómo configuraron los maestros y pedagogos sus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acciones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, y qué herramientas eligier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? ¿Eran libres en sus elecciones ope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rativas? ¿Qué papel jugaron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el poder político y las fuerzas económicas en el desarrollo y el uso 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>de las tecnologías educativas? La prácti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 xml:space="preserve">ca de la enseñanza es compleja 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>e implica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objetos y artefactos, así como mensajes involuntarios u ocultos.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Decodificar </w:t>
      </w:r>
      <w:r w:rsidR="005B239C">
        <w:rPr>
          <w:rFonts w:ascii="Times New Roman" w:hAnsi="Times New Roman" w:cs="Times New Roman"/>
          <w:sz w:val="24"/>
          <w:szCs w:val="24"/>
          <w:lang w:val="es-ES"/>
        </w:rPr>
        <w:t xml:space="preserve">el amplio espectro de medios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educativos es una de las tendencias recientes 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de la historiografía de la educación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más interesante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E9C28F9" w14:textId="4AA83E6F" w:rsidR="00AF78E8" w:rsidRPr="00EC234A" w:rsidRDefault="005B239C" w:rsidP="002C4A2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lo anterior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mente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, los organizadores de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ISCHE 43 animan a los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/as investigadores/as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a centrarse en dive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rsos aspectos, como los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>studio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del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 currículo</w:t>
      </w:r>
      <w:r>
        <w:rPr>
          <w:rFonts w:ascii="Times New Roman" w:hAnsi="Times New Roman" w:cs="Times New Roman"/>
          <w:sz w:val="24"/>
          <w:szCs w:val="24"/>
          <w:lang w:val="es-ES"/>
        </w:rPr>
        <w:t>, en lo relativo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a la aplicación pedagógica concreta en la didáctica escolar; los medios para educar de manera informal conductas, perspectivas y actitudes no incluidas en el curríc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ulo formal del alumnado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>, pero</w:t>
      </w:r>
      <w:r w:rsidR="00215784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>transmitidas a través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el sistema escolar (el llamado "currículo oculto"); los instrumentos y modelos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de evaluación (evaluación del alumnado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>); y los instrumentos para establecer la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disciplina escolar (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 xml:space="preserve">sistemas de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premios al mérito y castigos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 xml:space="preserve">sean corporales o no) </w:t>
      </w:r>
    </w:p>
    <w:p w14:paraId="07DCA051" w14:textId="4ED7932F" w:rsidR="00AF78E8" w:rsidRPr="00EC234A" w:rsidRDefault="00215784" w:rsidP="002C4A23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SCHE 43 pretende fomentar la reflexión sobre la cultura material escolar en todas sus dimensio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nes. 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>Entre l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as fuentes relevantes </w:t>
      </w:r>
      <w:r w:rsidR="00EC234A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incluyen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las herramientas pedagógicas y los objetos de enseñanza de todas las disciplinas (cuadernos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de ejercicios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 xml:space="preserve">, guías del/la 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>docente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material científ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ico, </w:t>
      </w:r>
      <w:r w:rsidR="0023313C">
        <w:rPr>
          <w:rFonts w:ascii="Times New Roman" w:hAnsi="Times New Roman" w:cs="Times New Roman"/>
          <w:sz w:val="24"/>
          <w:szCs w:val="24"/>
          <w:lang w:val="es-ES"/>
        </w:rPr>
        <w:t xml:space="preserve">equipamiento gimnástico, </w:t>
      </w:r>
      <w:r w:rsidR="00740052">
        <w:rPr>
          <w:rFonts w:ascii="Times New Roman" w:hAnsi="Times New Roman" w:cs="Times New Roman"/>
          <w:sz w:val="24"/>
          <w:szCs w:val="24"/>
          <w:lang w:val="es-ES"/>
        </w:rPr>
        <w:t>etc.) en todo lo relativo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a su conceptualización, diseño, patentado, producción industrial y uso real en el aula. El uso pedagógico de las imágenes en los libros de texto, la literatura infantil y otros obj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etos didácticos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(cartillas e il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ustraciones de libros,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murales y carteles, </w:t>
      </w:r>
      <w:r w:rsidR="004223F6">
        <w:rPr>
          <w:rFonts w:ascii="Times New Roman" w:hAnsi="Times New Roman" w:cs="Times New Roman"/>
          <w:sz w:val="24"/>
          <w:szCs w:val="24"/>
          <w:lang w:val="es-ES"/>
        </w:rPr>
        <w:t xml:space="preserve">diapositivas </w:t>
      </w:r>
      <w:r w:rsidR="00AF78E8" w:rsidRPr="00EB63C1">
        <w:rPr>
          <w:rFonts w:ascii="Times New Roman" w:hAnsi="Times New Roman" w:cs="Times New Roman"/>
          <w:sz w:val="24"/>
          <w:szCs w:val="24"/>
          <w:lang w:val="es-ES"/>
        </w:rPr>
        <w:t>y películas, etc.)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merece un análisis cuidadoso, en línea con el "giro visual". Las cartillas y los libros de texto, pero también la literatura infantil, son herramientas educativas fundamentales, además de los medios de comunicación educativos (radio, cine, ordenador, programas educativos de televisión para niños y adultos, etc.). Al explorar la historia material de la enseñanza, </w:t>
      </w:r>
      <w:r w:rsidR="00CB0340">
        <w:rPr>
          <w:rFonts w:ascii="Times New Roman" w:hAnsi="Times New Roman" w:cs="Times New Roman"/>
          <w:sz w:val="24"/>
          <w:szCs w:val="24"/>
          <w:lang w:val="es-ES"/>
        </w:rPr>
        <w:t>resulta igualmente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 relevante incluir a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los objetos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y métodos utilizados en la enseñanza de discapacitados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/as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, que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muestran una estrecha conexión entre la medicina y la pedagogía.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C7E2B" w:rsidRPr="000C7E2B">
        <w:rPr>
          <w:rFonts w:ascii="Times New Roman" w:hAnsi="Times New Roman" w:cs="Times New Roman"/>
          <w:sz w:val="24"/>
          <w:szCs w:val="24"/>
          <w:lang w:val="es-ES"/>
        </w:rPr>
        <w:t>ienen que tomarse en cuenta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, por tanto,</w:t>
      </w:r>
      <w:r w:rsidR="000C7E2B" w:rsidRPr="000C7E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CE49A0" w:rsidRPr="00CE49A0">
        <w:rPr>
          <w:rFonts w:ascii="Times New Roman" w:hAnsi="Times New Roman" w:cs="Times New Roman"/>
          <w:sz w:val="24"/>
          <w:szCs w:val="24"/>
          <w:lang w:val="es-ES"/>
        </w:rPr>
        <w:t>instrumentos utilizados en los</w:t>
      </w:r>
      <w:r w:rsidR="00AF78E8" w:rsidRPr="00CE49A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509B" w:rsidRPr="00CE49A0">
        <w:rPr>
          <w:rFonts w:ascii="Times New Roman" w:hAnsi="Times New Roman" w:cs="Times New Roman"/>
          <w:sz w:val="24"/>
          <w:szCs w:val="24"/>
          <w:lang w:val="es-ES"/>
        </w:rPr>
        <w:t>tests de inteligencia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el equipamiento de enseñanza y los dispositivos utilizados en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lastRenderedPageBreak/>
        <w:t>la educación especial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De forma más general,</w:t>
      </w:r>
      <w:r w:rsidR="005E3FD6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se pueden examinar las fichas de registro, los formularios administrativos,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los diarios del profesor y los registros.</w:t>
      </w:r>
    </w:p>
    <w:p w14:paraId="22AD3740" w14:textId="12572CBE" w:rsidR="005E3FD6" w:rsidRPr="00EC234A" w:rsidRDefault="005E3FD6" w:rsidP="005E3F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La enseñanza está </w:t>
      </w:r>
      <w:r w:rsidR="008A509B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también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entrelazada con la arquitectura: 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>¿C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ómo afectó a la e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nseñanza el diseño, el uso y las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funciones del mobiliario escolar (pupitres, pizarra, etc.)? ¿Cómo determinaron el diseño, la organización interna y el uso de los espacios escolares y los entornos de aprendizaje la práctica pedagógica?</w:t>
      </w:r>
    </w:p>
    <w:p w14:paraId="30189309" w14:textId="27F8BBCD" w:rsidR="005E3FD6" w:rsidRPr="00EC234A" w:rsidRDefault="005E3FD6" w:rsidP="005E3FD6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El congreso anima a los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/as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participantes a investigar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en qué manera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modelos, métodos</w:t>
      </w:r>
      <w:r w:rsidR="00740052">
        <w:rPr>
          <w:rFonts w:ascii="Times New Roman" w:hAnsi="Times New Roman" w:cs="Times New Roman"/>
          <w:sz w:val="24"/>
          <w:szCs w:val="24"/>
          <w:lang w:val="es-ES"/>
        </w:rPr>
        <w:t xml:space="preserve"> y herramientas educativas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circularon </w:t>
      </w:r>
      <w:r w:rsidR="00740052">
        <w:rPr>
          <w:rFonts w:ascii="Times New Roman" w:hAnsi="Times New Roman" w:cs="Times New Roman"/>
          <w:sz w:val="24"/>
          <w:szCs w:val="24"/>
          <w:lang w:val="es-ES"/>
        </w:rPr>
        <w:t>a escala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internacional,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a través tanto de la diseminación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de ideas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comer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 xml:space="preserve">cial como 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transnacional; a identificar a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autores y agentes del cambio educativo; y a explo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>rar las herramientas didácticas de la UNESCO. También ali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enta la exploración de cómo</w:t>
      </w:r>
      <w:r w:rsidR="008A509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las tecnologías educativas se convirtieron en parte </w:t>
      </w:r>
      <w:r w:rsidR="00926CA3">
        <w:rPr>
          <w:rFonts w:ascii="Times New Roman" w:hAnsi="Times New Roman" w:cs="Times New Roman"/>
          <w:sz w:val="24"/>
          <w:szCs w:val="24"/>
          <w:lang w:val="es-ES"/>
        </w:rPr>
        <w:t xml:space="preserve">de las estrategias de colonización, la geopolítica de tales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tecnologías, los nuevos actores implicados en los espacios y práctica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s educativas colonizadas; y la manera en que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las herramientas educativas reforzaron las desigualdades de género y raza en la educación.</w:t>
      </w:r>
    </w:p>
    <w:p w14:paraId="483B9F97" w14:textId="1B8ED5DF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Además, no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era</w:t>
      </w:r>
      <w:r w:rsidR="00926C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sólo la infancia</w:t>
      </w:r>
      <w:r w:rsidR="00926CA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sino 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>también l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 xml:space="preserve"> personas adultas </w:t>
      </w:r>
      <w:r w:rsidR="00926CA3">
        <w:rPr>
          <w:rFonts w:ascii="Times New Roman" w:hAnsi="Times New Roman" w:cs="Times New Roman"/>
          <w:sz w:val="24"/>
          <w:szCs w:val="24"/>
          <w:lang w:val="es-ES"/>
        </w:rPr>
        <w:t xml:space="preserve">quienes </w:t>
      </w:r>
      <w:r w:rsidR="000C7E2B">
        <w:rPr>
          <w:rFonts w:ascii="Times New Roman" w:hAnsi="Times New Roman" w:cs="Times New Roman"/>
          <w:sz w:val="24"/>
          <w:szCs w:val="24"/>
          <w:lang w:val="es-ES"/>
        </w:rPr>
        <w:t>estaban</w:t>
      </w:r>
      <w:r w:rsidR="005E3FD6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>licada</w:t>
      </w:r>
      <w:r w:rsidR="005E3FD6" w:rsidRPr="00EC234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26CA3">
        <w:rPr>
          <w:rFonts w:ascii="Times New Roman" w:hAnsi="Times New Roman" w:cs="Times New Roman"/>
          <w:sz w:val="24"/>
          <w:szCs w:val="24"/>
          <w:lang w:val="es-ES"/>
        </w:rPr>
        <w:t xml:space="preserve"> en el </w:t>
      </w:r>
      <w:r w:rsidR="00926CA3" w:rsidRPr="00CE49A0">
        <w:rPr>
          <w:rFonts w:ascii="Times New Roman" w:hAnsi="Times New Roman" w:cs="Times New Roman"/>
          <w:sz w:val="24"/>
          <w:szCs w:val="24"/>
          <w:lang w:val="es-ES"/>
        </w:rPr>
        <w:t>proceso de aprendizaje</w:t>
      </w:r>
      <w:r w:rsidR="00CE49A0" w:rsidRPr="00CE49A0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CE49A0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CE49A0">
        <w:rPr>
          <w:rFonts w:ascii="Times New Roman" w:hAnsi="Times New Roman" w:cs="Times New Roman"/>
          <w:sz w:val="24"/>
          <w:szCs w:val="24"/>
          <w:lang w:val="es-ES"/>
        </w:rPr>
        <w:t>Q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ué métodos y artefactos se utilizaron para la educación de </w:t>
      </w:r>
      <w:r w:rsidR="00BF60AC">
        <w:rPr>
          <w:rFonts w:ascii="Times New Roman" w:hAnsi="Times New Roman" w:cs="Times New Roman"/>
          <w:sz w:val="24"/>
          <w:szCs w:val="24"/>
          <w:lang w:val="es-ES"/>
        </w:rPr>
        <w:t>personas adulta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s y para mejorar la alfabetización? ¿Cómo </w:t>
      </w:r>
      <w:r w:rsidR="005E3FD6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cambió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la educación superior en las universidades</w:t>
      </w:r>
      <w:r w:rsidR="005E3FD6" w:rsidRPr="00EC234A">
        <w:rPr>
          <w:rFonts w:ascii="Times New Roman" w:hAnsi="Times New Roman" w:cs="Times New Roman"/>
          <w:sz w:val="24"/>
          <w:szCs w:val="24"/>
          <w:lang w:val="es-ES"/>
        </w:rPr>
        <w:t>? ¿C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uáles han sido los motores materiales </w:t>
      </w:r>
      <w:r w:rsidR="00CE49A0" w:rsidRPr="00EC234A">
        <w:rPr>
          <w:rFonts w:ascii="Times New Roman" w:hAnsi="Times New Roman" w:cs="Times New Roman"/>
          <w:sz w:val="24"/>
          <w:szCs w:val="24"/>
          <w:lang w:val="es-ES"/>
        </w:rPr>
        <w:t>de la innovación</w:t>
      </w:r>
      <w:r w:rsidR="00CE49A0">
        <w:rPr>
          <w:rFonts w:ascii="Times New Roman" w:hAnsi="Times New Roman" w:cs="Times New Roman"/>
          <w:sz w:val="24"/>
          <w:szCs w:val="24"/>
          <w:lang w:val="es-ES"/>
        </w:rPr>
        <w:t xml:space="preserve"> desde la </w:t>
      </w:r>
      <w:r w:rsidR="00CE49A0" w:rsidRPr="00CE49A0">
        <w:rPr>
          <w:rFonts w:ascii="Times New Roman" w:hAnsi="Times New Roman" w:cs="Times New Roman"/>
          <w:sz w:val="24"/>
          <w:szCs w:val="24"/>
          <w:lang w:val="es-ES"/>
        </w:rPr>
        <w:t>perspectiva tecnológica, cultural y ecológica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6E705CF0" w14:textId="77777777" w:rsidR="00AF78E8" w:rsidRPr="00EB63C1" w:rsidRDefault="00AF78E8" w:rsidP="00AF78E8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B63C1">
        <w:rPr>
          <w:rFonts w:ascii="Times New Roman" w:hAnsi="Times New Roman" w:cs="Times New Roman"/>
          <w:b/>
          <w:sz w:val="24"/>
          <w:szCs w:val="24"/>
          <w:lang w:val="es-ES"/>
        </w:rPr>
        <w:t>Temas</w:t>
      </w:r>
    </w:p>
    <w:p w14:paraId="67AA56CD" w14:textId="71D55F69" w:rsidR="00AF78E8" w:rsidRPr="00EC234A" w:rsidRDefault="005E3FD6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Los organizadores dan la bienvenida a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propuestas que aborden los siguientes 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>temas (incluyendo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 xml:space="preserve"> enfoques transversales), englobados en el tema general de la conferencia:</w:t>
      </w:r>
    </w:p>
    <w:p w14:paraId="0CD0DACE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1.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>Historias materiales de los objetos y su uso educativo</w:t>
      </w:r>
    </w:p>
    <w:p w14:paraId="4366CCA1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2.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 xml:space="preserve">Currículo, didáctica escolar y enseñanza de los objetos en contextos formales e informales </w:t>
      </w:r>
    </w:p>
    <w:p w14:paraId="59C51461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 xml:space="preserve">Tecnologías del aprendizaje y medios educativos </w:t>
      </w:r>
    </w:p>
    <w:p w14:paraId="78ABA98C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4.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 xml:space="preserve">Política de las tecnologías y los medios educativos </w:t>
      </w:r>
    </w:p>
    <w:p w14:paraId="6C9457AB" w14:textId="396439B7" w:rsidR="00AF78E8" w:rsidRPr="00EC234A" w:rsidRDefault="005E3FD6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5.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 xml:space="preserve">Tecnología y </w:t>
      </w:r>
      <w:r w:rsidR="00AF78E8" w:rsidRPr="00EC234A">
        <w:rPr>
          <w:rFonts w:ascii="Times New Roman" w:hAnsi="Times New Roman" w:cs="Times New Roman"/>
          <w:sz w:val="24"/>
          <w:szCs w:val="24"/>
          <w:lang w:val="es-ES"/>
        </w:rPr>
        <w:t>cuerpo</w:t>
      </w:r>
    </w:p>
    <w:p w14:paraId="11F4260C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6.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>Objetos viajeros: producción, reproducción y circulación de objetos educativos</w:t>
      </w:r>
    </w:p>
    <w:p w14:paraId="5E6455A0" w14:textId="77777777" w:rsidR="00AF78E8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7.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>Archivos y fuentes sobre herramientas pedagógicas</w:t>
      </w:r>
    </w:p>
    <w:p w14:paraId="5C85CA8B" w14:textId="4A35CEF7" w:rsidR="008008E1" w:rsidRPr="00EC234A" w:rsidRDefault="00AF78E8" w:rsidP="00AF78E8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C234A">
        <w:rPr>
          <w:rFonts w:ascii="Times New Roman" w:hAnsi="Times New Roman" w:cs="Times New Roman"/>
          <w:sz w:val="24"/>
          <w:szCs w:val="24"/>
          <w:lang w:val="es-ES"/>
        </w:rPr>
        <w:t>8.</w:t>
      </w:r>
      <w:r w:rsidRPr="00EC234A">
        <w:rPr>
          <w:rFonts w:ascii="Times New Roman" w:hAnsi="Times New Roman" w:cs="Times New Roman"/>
          <w:sz w:val="24"/>
          <w:szCs w:val="24"/>
          <w:lang w:val="es-ES"/>
        </w:rPr>
        <w:tab/>
        <w:t>Significado simbólico de los objetos pedagógicos</w:t>
      </w:r>
    </w:p>
    <w:sectPr w:rsidR="008008E1" w:rsidRPr="00EC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E0968"/>
    <w:multiLevelType w:val="hybridMultilevel"/>
    <w:tmpl w:val="1820DCB4"/>
    <w:lvl w:ilvl="0" w:tplc="5EF8D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055C9"/>
    <w:multiLevelType w:val="hybridMultilevel"/>
    <w:tmpl w:val="76146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18"/>
    <w:rsid w:val="00035888"/>
    <w:rsid w:val="00053862"/>
    <w:rsid w:val="00087570"/>
    <w:rsid w:val="000B2A83"/>
    <w:rsid w:val="000C794A"/>
    <w:rsid w:val="000C7E2B"/>
    <w:rsid w:val="001B5A50"/>
    <w:rsid w:val="001B6649"/>
    <w:rsid w:val="001F04FB"/>
    <w:rsid w:val="001F2400"/>
    <w:rsid w:val="001F7D88"/>
    <w:rsid w:val="00215784"/>
    <w:rsid w:val="00220369"/>
    <w:rsid w:val="00227FD0"/>
    <w:rsid w:val="00230EC7"/>
    <w:rsid w:val="0023313C"/>
    <w:rsid w:val="00265F5C"/>
    <w:rsid w:val="002719D7"/>
    <w:rsid w:val="002723B4"/>
    <w:rsid w:val="002B0575"/>
    <w:rsid w:val="002C4A23"/>
    <w:rsid w:val="00331A6E"/>
    <w:rsid w:val="00346FB8"/>
    <w:rsid w:val="00371A83"/>
    <w:rsid w:val="00377BBE"/>
    <w:rsid w:val="003B454B"/>
    <w:rsid w:val="003D5604"/>
    <w:rsid w:val="004169A0"/>
    <w:rsid w:val="004223F6"/>
    <w:rsid w:val="00457B7E"/>
    <w:rsid w:val="004A4285"/>
    <w:rsid w:val="004C55C5"/>
    <w:rsid w:val="0052707C"/>
    <w:rsid w:val="0053246E"/>
    <w:rsid w:val="00554311"/>
    <w:rsid w:val="005622A8"/>
    <w:rsid w:val="005A1D6C"/>
    <w:rsid w:val="005B239C"/>
    <w:rsid w:val="005B4E83"/>
    <w:rsid w:val="005D35A7"/>
    <w:rsid w:val="005E3FD6"/>
    <w:rsid w:val="00626C6A"/>
    <w:rsid w:val="006A1CC4"/>
    <w:rsid w:val="006B5E61"/>
    <w:rsid w:val="006D7855"/>
    <w:rsid w:val="00725462"/>
    <w:rsid w:val="00740052"/>
    <w:rsid w:val="00743069"/>
    <w:rsid w:val="007615D6"/>
    <w:rsid w:val="00771B17"/>
    <w:rsid w:val="007A4504"/>
    <w:rsid w:val="007C1305"/>
    <w:rsid w:val="007D5562"/>
    <w:rsid w:val="007F2E77"/>
    <w:rsid w:val="008008E1"/>
    <w:rsid w:val="00824BD8"/>
    <w:rsid w:val="00861BF8"/>
    <w:rsid w:val="00883234"/>
    <w:rsid w:val="00886AC7"/>
    <w:rsid w:val="008909C9"/>
    <w:rsid w:val="008A509B"/>
    <w:rsid w:val="008B3979"/>
    <w:rsid w:val="00926CA3"/>
    <w:rsid w:val="009323A0"/>
    <w:rsid w:val="00935C19"/>
    <w:rsid w:val="009D4431"/>
    <w:rsid w:val="00A1382A"/>
    <w:rsid w:val="00A15363"/>
    <w:rsid w:val="00A840AD"/>
    <w:rsid w:val="00A841CD"/>
    <w:rsid w:val="00A94D11"/>
    <w:rsid w:val="00AC267E"/>
    <w:rsid w:val="00AE3318"/>
    <w:rsid w:val="00AE430D"/>
    <w:rsid w:val="00AF78E8"/>
    <w:rsid w:val="00B77BEF"/>
    <w:rsid w:val="00BC311F"/>
    <w:rsid w:val="00BF48C8"/>
    <w:rsid w:val="00BF60AC"/>
    <w:rsid w:val="00C5428A"/>
    <w:rsid w:val="00C9582E"/>
    <w:rsid w:val="00CA2ED8"/>
    <w:rsid w:val="00CA5963"/>
    <w:rsid w:val="00CB0340"/>
    <w:rsid w:val="00CB630A"/>
    <w:rsid w:val="00CE49A0"/>
    <w:rsid w:val="00D04536"/>
    <w:rsid w:val="00D34B7F"/>
    <w:rsid w:val="00D34E2C"/>
    <w:rsid w:val="00D70843"/>
    <w:rsid w:val="00DB5EFD"/>
    <w:rsid w:val="00DC3076"/>
    <w:rsid w:val="00DC6FCD"/>
    <w:rsid w:val="00DE457F"/>
    <w:rsid w:val="00E10B64"/>
    <w:rsid w:val="00E219A4"/>
    <w:rsid w:val="00E37379"/>
    <w:rsid w:val="00E81532"/>
    <w:rsid w:val="00E8193B"/>
    <w:rsid w:val="00EB63C1"/>
    <w:rsid w:val="00EC234A"/>
    <w:rsid w:val="00EE5493"/>
    <w:rsid w:val="00EE7F06"/>
    <w:rsid w:val="00F86962"/>
    <w:rsid w:val="00F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0A9B"/>
  <w15:docId w15:val="{0DBC420D-C53B-4416-BAF3-248CF09E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5D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AE430D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27F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7F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7F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7F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7FD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73ED-F62C-483B-A44A-E59B7FC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 Meda</dc:creator>
  <cp:lastModifiedBy>Polenghi Simonetta</cp:lastModifiedBy>
  <cp:revision>2</cp:revision>
  <dcterms:created xsi:type="dcterms:W3CDTF">2021-08-03T15:44:00Z</dcterms:created>
  <dcterms:modified xsi:type="dcterms:W3CDTF">2021-08-03T15:44:00Z</dcterms:modified>
</cp:coreProperties>
</file>