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AC88" w14:textId="10605A65" w:rsidR="00AF78E8" w:rsidRPr="00EC234A" w:rsidRDefault="00AF78E8" w:rsidP="00AF78E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sz w:val="24"/>
          <w:szCs w:val="24"/>
          <w:lang w:val="es-ES"/>
        </w:rPr>
        <w:t>ISCHE 43, Milán, Italia</w:t>
      </w:r>
    </w:p>
    <w:p w14:paraId="72A072C8" w14:textId="5CE3C42A" w:rsidR="00AF78E8" w:rsidRPr="00EC234A" w:rsidRDefault="00AF78E8" w:rsidP="00AF78E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31 de </w:t>
      </w:r>
      <w:r w:rsidR="00EC234A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gosto – 4 </w:t>
      </w:r>
      <w:r w:rsidR="00EC234A">
        <w:rPr>
          <w:rFonts w:ascii="Times New Roman" w:hAnsi="Times New Roman" w:cs="Times New Roman"/>
          <w:sz w:val="24"/>
          <w:szCs w:val="24"/>
          <w:lang w:val="es-ES"/>
        </w:rPr>
        <w:t>de s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>eptiembre</w:t>
      </w:r>
    </w:p>
    <w:p w14:paraId="1A0FC0EE" w14:textId="73203590" w:rsidR="00AF78E8" w:rsidRPr="00EC234A" w:rsidRDefault="00AF78E8" w:rsidP="00AF78E8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b/>
          <w:sz w:val="24"/>
          <w:szCs w:val="24"/>
          <w:lang w:val="es-ES"/>
        </w:rPr>
        <w:t>Historias</w:t>
      </w:r>
      <w:r w:rsidR="005B239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las tecnologías educativas: </w:t>
      </w:r>
      <w:r w:rsidRPr="00EC234A">
        <w:rPr>
          <w:rFonts w:ascii="Times New Roman" w:hAnsi="Times New Roman" w:cs="Times New Roman"/>
          <w:b/>
          <w:sz w:val="24"/>
          <w:szCs w:val="24"/>
          <w:lang w:val="es-ES"/>
        </w:rPr>
        <w:t>Dimensiones culturales y sociales de los objetos pedagógicos</w:t>
      </w:r>
      <w:r w:rsidR="005B239C" w:rsidRPr="005B239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9693743" w14:textId="3558CBB0" w:rsidR="00AF78E8" w:rsidRPr="00EC234A" w:rsidRDefault="00AF78E8" w:rsidP="00AF78E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sz w:val="24"/>
          <w:szCs w:val="24"/>
          <w:lang w:val="es-ES"/>
        </w:rPr>
        <w:t>Señalar la importancia de la tecnología para la educación, así como para la vida cotidiana en la actualidad</w:t>
      </w:r>
      <w:r w:rsidR="00EC234A">
        <w:rPr>
          <w:rFonts w:ascii="Times New Roman" w:hAnsi="Times New Roman" w:cs="Times New Roman"/>
          <w:sz w:val="24"/>
          <w:szCs w:val="24"/>
          <w:lang w:val="es-ES"/>
        </w:rPr>
        <w:t>, parece una obviedad tras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la emergencia de la pandemia de Covid-19. Hoy en día, consideramos la tecnología educativa como el uso combinado de hardware y software</w:t>
      </w:r>
      <w:r w:rsidR="005B239C">
        <w:rPr>
          <w:rFonts w:ascii="Times New Roman" w:hAnsi="Times New Roman" w:cs="Times New Roman"/>
          <w:sz w:val="24"/>
          <w:szCs w:val="24"/>
          <w:lang w:val="es-ES"/>
        </w:rPr>
        <w:t xml:space="preserve">, pedagogía 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5B239C">
        <w:rPr>
          <w:rFonts w:ascii="Times New Roman" w:hAnsi="Times New Roman" w:cs="Times New Roman"/>
          <w:sz w:val="24"/>
          <w:szCs w:val="24"/>
          <w:lang w:val="es-ES"/>
        </w:rPr>
        <w:t xml:space="preserve">didáctica 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>para facilit</w:t>
      </w:r>
      <w:r w:rsidR="00EC234A">
        <w:rPr>
          <w:rFonts w:ascii="Times New Roman" w:hAnsi="Times New Roman" w:cs="Times New Roman"/>
          <w:sz w:val="24"/>
          <w:szCs w:val="24"/>
          <w:lang w:val="es-ES"/>
        </w:rPr>
        <w:t>ar el apr</w:t>
      </w:r>
      <w:r w:rsidR="00CB0340">
        <w:rPr>
          <w:rFonts w:ascii="Times New Roman" w:hAnsi="Times New Roman" w:cs="Times New Roman"/>
          <w:sz w:val="24"/>
          <w:szCs w:val="24"/>
          <w:lang w:val="es-ES"/>
        </w:rPr>
        <w:t>endizaje, pero también podemos defender</w:t>
      </w:r>
      <w:r w:rsidR="00BF60AC" w:rsidRPr="005B239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C234A" w:rsidRPr="005B239C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CB0340">
        <w:rPr>
          <w:rFonts w:ascii="Times New Roman" w:hAnsi="Times New Roman" w:cs="Times New Roman"/>
          <w:sz w:val="24"/>
          <w:szCs w:val="24"/>
          <w:lang w:val="es-ES"/>
        </w:rPr>
        <w:t>, de hecho,</w:t>
      </w:r>
      <w:r w:rsidR="005B239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B239C">
        <w:rPr>
          <w:rFonts w:ascii="Times New Roman" w:hAnsi="Times New Roman" w:cs="Times New Roman"/>
          <w:sz w:val="24"/>
          <w:szCs w:val="24"/>
          <w:lang w:val="es-ES"/>
        </w:rPr>
        <w:t>empezamos a utilizar las tecnologías en el aula mucho antes de la ll</w:t>
      </w:r>
      <w:r w:rsidR="005B239C">
        <w:rPr>
          <w:rFonts w:ascii="Times New Roman" w:hAnsi="Times New Roman" w:cs="Times New Roman"/>
          <w:sz w:val="24"/>
          <w:szCs w:val="24"/>
          <w:lang w:val="es-ES"/>
        </w:rPr>
        <w:t>egada de las TIC, la enseñanza</w:t>
      </w:r>
      <w:r w:rsidRPr="005B239C">
        <w:rPr>
          <w:rFonts w:ascii="Times New Roman" w:hAnsi="Times New Roman" w:cs="Times New Roman"/>
          <w:sz w:val="24"/>
          <w:szCs w:val="24"/>
          <w:lang w:val="es-ES"/>
        </w:rPr>
        <w:t xml:space="preserve"> programada de Skinner y el apr</w:t>
      </w:r>
      <w:r w:rsidR="00CB0340">
        <w:rPr>
          <w:rFonts w:ascii="Times New Roman" w:hAnsi="Times New Roman" w:cs="Times New Roman"/>
          <w:sz w:val="24"/>
          <w:szCs w:val="24"/>
          <w:lang w:val="es-ES"/>
        </w:rPr>
        <w:t>endizaje automático. S</w:t>
      </w:r>
      <w:r w:rsidRPr="005B239C">
        <w:rPr>
          <w:rFonts w:ascii="Times New Roman" w:hAnsi="Times New Roman" w:cs="Times New Roman"/>
          <w:sz w:val="24"/>
          <w:szCs w:val="24"/>
          <w:lang w:val="es-ES"/>
        </w:rPr>
        <w:t>i consideramos las tecnologías educativas como un conjunto de técnicas, métodos y objetos utilizados en los procesos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de aprendizaje, nuestra perspectiva heurística se amplía considerablemente. </w:t>
      </w:r>
      <w:r w:rsidR="00CB0340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>esde esta perspectiva, pizarra</w:t>
      </w:r>
      <w:r w:rsidR="00EC234A">
        <w:rPr>
          <w:rFonts w:ascii="Times New Roman" w:hAnsi="Times New Roman" w:cs="Times New Roman"/>
          <w:sz w:val="24"/>
          <w:szCs w:val="24"/>
          <w:lang w:val="es-ES"/>
        </w:rPr>
        <w:t xml:space="preserve">s, 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libros </w:t>
      </w:r>
      <w:r w:rsidR="00EC234A">
        <w:rPr>
          <w:rFonts w:ascii="Times New Roman" w:hAnsi="Times New Roman" w:cs="Times New Roman"/>
          <w:sz w:val="24"/>
          <w:szCs w:val="24"/>
          <w:lang w:val="es-ES"/>
        </w:rPr>
        <w:t xml:space="preserve">de texto, 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>cuadernos de ejercicios</w:t>
      </w:r>
      <w:r w:rsidR="00EC234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>pupitres y l</w:t>
      </w:r>
      <w:r w:rsidR="00EE5493">
        <w:rPr>
          <w:rFonts w:ascii="Times New Roman" w:hAnsi="Times New Roman" w:cs="Times New Roman"/>
          <w:sz w:val="24"/>
          <w:szCs w:val="24"/>
          <w:lang w:val="es-ES"/>
        </w:rPr>
        <w:t>os distintos tipos de instrumentos para escribir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EE5493">
        <w:rPr>
          <w:rFonts w:ascii="Times New Roman" w:hAnsi="Times New Roman" w:cs="Times New Roman"/>
          <w:sz w:val="24"/>
          <w:szCs w:val="24"/>
          <w:lang w:val="es-ES"/>
        </w:rPr>
        <w:t xml:space="preserve">estilete, cálamo, pluma de ave, pluma estilográfica y bolígrafo) 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>pueden considerarse</w:t>
      </w:r>
      <w:r w:rsidR="00CB0340">
        <w:rPr>
          <w:rFonts w:ascii="Times New Roman" w:hAnsi="Times New Roman" w:cs="Times New Roman"/>
          <w:sz w:val="24"/>
          <w:szCs w:val="24"/>
          <w:lang w:val="es-ES"/>
        </w:rPr>
        <w:t>, en realidad,</w:t>
      </w:r>
      <w:r w:rsidR="00EC23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tecnologías educativas. Las nuevas tecnologías han producido un cambio constante en las herramientas y métodos de enseñanza. </w:t>
      </w:r>
    </w:p>
    <w:p w14:paraId="727712B0" w14:textId="744FCE03" w:rsidR="00AF78E8" w:rsidRPr="00EC234A" w:rsidRDefault="00AF78E8" w:rsidP="00AF78E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El término </w:t>
      </w:r>
      <w:r w:rsidRPr="00EC234A">
        <w:rPr>
          <w:rFonts w:ascii="Times New Roman" w:hAnsi="Times New Roman" w:cs="Times New Roman"/>
          <w:i/>
          <w:sz w:val="24"/>
          <w:szCs w:val="24"/>
          <w:lang w:val="es-ES"/>
        </w:rPr>
        <w:t>tecnologías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se entiende aquí en un sentido amplio, como estrategias operativas para optimizar las prácticas pedagógicas</w:t>
      </w:r>
      <w:r w:rsidR="00EC23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e incluye también los medios</w:t>
      </w:r>
      <w:r w:rsidR="00215784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 xml:space="preserve">comunicación. Atender </w:t>
      </w:r>
      <w:r w:rsidR="00215784" w:rsidRPr="00EC234A">
        <w:rPr>
          <w:rFonts w:ascii="Times New Roman" w:hAnsi="Times New Roman" w:cs="Times New Roman"/>
          <w:sz w:val="24"/>
          <w:szCs w:val="24"/>
          <w:lang w:val="es-ES"/>
        </w:rPr>
        <w:t>a la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tecnología implica analizar los métodos de enseñanza y los objetos educativos en relación no sólo con las teorías educativas, sino también con la polít</w:t>
      </w:r>
      <w:r w:rsidR="00215784" w:rsidRPr="00EC234A">
        <w:rPr>
          <w:rFonts w:ascii="Times New Roman" w:hAnsi="Times New Roman" w:cs="Times New Roman"/>
          <w:sz w:val="24"/>
          <w:szCs w:val="24"/>
          <w:lang w:val="es-ES"/>
        </w:rPr>
        <w:t>ica y la economía. ¿Cómo configuraron los maestros y pedagogos sus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acciones</w:t>
      </w:r>
      <w:r w:rsidR="00215784" w:rsidRPr="00EC234A">
        <w:rPr>
          <w:rFonts w:ascii="Times New Roman" w:hAnsi="Times New Roman" w:cs="Times New Roman"/>
          <w:sz w:val="24"/>
          <w:szCs w:val="24"/>
          <w:lang w:val="es-ES"/>
        </w:rPr>
        <w:t>, y qué herramientas eligier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215784" w:rsidRPr="00EC234A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>? ¿Eran libres en sus elecciones ope</w:t>
      </w:r>
      <w:r w:rsidR="00215784" w:rsidRPr="00EC234A">
        <w:rPr>
          <w:rFonts w:ascii="Times New Roman" w:hAnsi="Times New Roman" w:cs="Times New Roman"/>
          <w:sz w:val="24"/>
          <w:szCs w:val="24"/>
          <w:lang w:val="es-ES"/>
        </w:rPr>
        <w:t>rativas? ¿Qué papel jugaron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el poder político y las fuerzas económicas en el desarrollo y el uso </w:t>
      </w:r>
      <w:r w:rsidR="005B239C">
        <w:rPr>
          <w:rFonts w:ascii="Times New Roman" w:hAnsi="Times New Roman" w:cs="Times New Roman"/>
          <w:sz w:val="24"/>
          <w:szCs w:val="24"/>
          <w:lang w:val="es-ES"/>
        </w:rPr>
        <w:t>de las tecnologías educativas? La prácti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 xml:space="preserve">ca de la enseñanza es compleja </w:t>
      </w:r>
      <w:r w:rsidR="005B239C">
        <w:rPr>
          <w:rFonts w:ascii="Times New Roman" w:hAnsi="Times New Roman" w:cs="Times New Roman"/>
          <w:sz w:val="24"/>
          <w:szCs w:val="24"/>
          <w:lang w:val="es-ES"/>
        </w:rPr>
        <w:t>e implica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objetos y artefactos, así como mensajes involuntarios u ocultos. </w:t>
      </w:r>
      <w:r w:rsidR="00EC234A">
        <w:rPr>
          <w:rFonts w:ascii="Times New Roman" w:hAnsi="Times New Roman" w:cs="Times New Roman"/>
          <w:sz w:val="24"/>
          <w:szCs w:val="24"/>
          <w:lang w:val="es-ES"/>
        </w:rPr>
        <w:t xml:space="preserve">Decodificar </w:t>
      </w:r>
      <w:r w:rsidR="005B239C">
        <w:rPr>
          <w:rFonts w:ascii="Times New Roman" w:hAnsi="Times New Roman" w:cs="Times New Roman"/>
          <w:sz w:val="24"/>
          <w:szCs w:val="24"/>
          <w:lang w:val="es-ES"/>
        </w:rPr>
        <w:t xml:space="preserve">el amplio espectro de medios 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educativos es una de las tendencias recientes </w:t>
      </w:r>
      <w:r w:rsidR="00215784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de la historiografía de la educación </w:t>
      </w:r>
      <w:r w:rsidR="00EC234A">
        <w:rPr>
          <w:rFonts w:ascii="Times New Roman" w:hAnsi="Times New Roman" w:cs="Times New Roman"/>
          <w:sz w:val="24"/>
          <w:szCs w:val="24"/>
          <w:lang w:val="es-ES"/>
        </w:rPr>
        <w:t>más interesante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3E9C28F9" w14:textId="4AA83E6F" w:rsidR="00AF78E8" w:rsidRPr="00EC234A" w:rsidRDefault="005B239C" w:rsidP="002C4A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>lo anterior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 mente</w:t>
      </w:r>
      <w:r w:rsidR="00215784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, los organizadores de 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>ISCHE 43 animan a los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>/as investigadores/as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a centrarse en dive</w:t>
      </w:r>
      <w:r w:rsidR="00215784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rsos aspectos, como los </w:t>
      </w:r>
      <w:r w:rsidR="00EC234A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215784" w:rsidRPr="00EC234A">
        <w:rPr>
          <w:rFonts w:ascii="Times New Roman" w:hAnsi="Times New Roman" w:cs="Times New Roman"/>
          <w:sz w:val="24"/>
          <w:szCs w:val="24"/>
          <w:lang w:val="es-ES"/>
        </w:rPr>
        <w:t>studio</w:t>
      </w:r>
      <w:r w:rsidR="00EC234A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215784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del</w:t>
      </w:r>
      <w:r w:rsidR="00EC234A">
        <w:rPr>
          <w:rFonts w:ascii="Times New Roman" w:hAnsi="Times New Roman" w:cs="Times New Roman"/>
          <w:sz w:val="24"/>
          <w:szCs w:val="24"/>
          <w:lang w:val="es-ES"/>
        </w:rPr>
        <w:t xml:space="preserve"> currículo</w:t>
      </w:r>
      <w:r>
        <w:rPr>
          <w:rFonts w:ascii="Times New Roman" w:hAnsi="Times New Roman" w:cs="Times New Roman"/>
          <w:sz w:val="24"/>
          <w:szCs w:val="24"/>
          <w:lang w:val="es-ES"/>
        </w:rPr>
        <w:t>, en lo relativo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a la aplicación pedagógica concreta en la didáctica escolar; los medios para educar de manera informal conductas, perspectivas y actitudes no incluidas en el curríc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>ulo formal del alumnado</w:t>
      </w:r>
      <w:r w:rsidR="0023313C">
        <w:rPr>
          <w:rFonts w:ascii="Times New Roman" w:hAnsi="Times New Roman" w:cs="Times New Roman"/>
          <w:sz w:val="24"/>
          <w:szCs w:val="24"/>
          <w:lang w:val="es-ES"/>
        </w:rPr>
        <w:t>, pero</w:t>
      </w:r>
      <w:r w:rsidR="00215784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3313C">
        <w:rPr>
          <w:rFonts w:ascii="Times New Roman" w:hAnsi="Times New Roman" w:cs="Times New Roman"/>
          <w:sz w:val="24"/>
          <w:szCs w:val="24"/>
          <w:lang w:val="es-ES"/>
        </w:rPr>
        <w:t>transmitidas a través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el sistema escolar (el llamado "currículo oculto"); los instrumentos y modelos 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>de evaluación (evaluación del alumnado</w:t>
      </w:r>
      <w:r w:rsidR="0023313C">
        <w:rPr>
          <w:rFonts w:ascii="Times New Roman" w:hAnsi="Times New Roman" w:cs="Times New Roman"/>
          <w:sz w:val="24"/>
          <w:szCs w:val="24"/>
          <w:lang w:val="es-ES"/>
        </w:rPr>
        <w:t>); y los instrumentos para establecer la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disciplina escolar (</w:t>
      </w:r>
      <w:r w:rsidR="0023313C">
        <w:rPr>
          <w:rFonts w:ascii="Times New Roman" w:hAnsi="Times New Roman" w:cs="Times New Roman"/>
          <w:sz w:val="24"/>
          <w:szCs w:val="24"/>
          <w:lang w:val="es-ES"/>
        </w:rPr>
        <w:t xml:space="preserve">sistemas de 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>premios al mérito y castigos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23313C">
        <w:rPr>
          <w:rFonts w:ascii="Times New Roman" w:hAnsi="Times New Roman" w:cs="Times New Roman"/>
          <w:sz w:val="24"/>
          <w:szCs w:val="24"/>
          <w:lang w:val="es-ES"/>
        </w:rPr>
        <w:t xml:space="preserve">sean corporales o no) </w:t>
      </w:r>
    </w:p>
    <w:p w14:paraId="07DCA051" w14:textId="4ED7932F" w:rsidR="00AF78E8" w:rsidRPr="00EC234A" w:rsidRDefault="00215784" w:rsidP="002C4A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>SCHE 43 pretende fomentar la reflexión sobre la cultura material escolar en todas sus dimensio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nes.  </w:t>
      </w:r>
      <w:r w:rsidR="00EC234A">
        <w:rPr>
          <w:rFonts w:ascii="Times New Roman" w:hAnsi="Times New Roman" w:cs="Times New Roman"/>
          <w:sz w:val="24"/>
          <w:szCs w:val="24"/>
          <w:lang w:val="es-ES"/>
        </w:rPr>
        <w:t>Entre l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as fuentes relevantes </w:t>
      </w:r>
      <w:r w:rsidR="00EC234A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>incluyen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las herramientas pedagógicas y los objetos de enseñanza de todas las disciplinas (cuadernos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de ejercicios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 xml:space="preserve">, guías del/la </w:t>
      </w:r>
      <w:r w:rsidR="00BF60AC">
        <w:rPr>
          <w:rFonts w:ascii="Times New Roman" w:hAnsi="Times New Roman" w:cs="Times New Roman"/>
          <w:sz w:val="24"/>
          <w:szCs w:val="24"/>
          <w:lang w:val="es-ES"/>
        </w:rPr>
        <w:t>docente</w:t>
      </w:r>
      <w:r w:rsidR="0023313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>material científ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ico, </w:t>
      </w:r>
      <w:r w:rsidR="0023313C">
        <w:rPr>
          <w:rFonts w:ascii="Times New Roman" w:hAnsi="Times New Roman" w:cs="Times New Roman"/>
          <w:sz w:val="24"/>
          <w:szCs w:val="24"/>
          <w:lang w:val="es-ES"/>
        </w:rPr>
        <w:t xml:space="preserve">equipamiento gimnástico, </w:t>
      </w:r>
      <w:r w:rsidR="00740052">
        <w:rPr>
          <w:rFonts w:ascii="Times New Roman" w:hAnsi="Times New Roman" w:cs="Times New Roman"/>
          <w:sz w:val="24"/>
          <w:szCs w:val="24"/>
          <w:lang w:val="es-ES"/>
        </w:rPr>
        <w:t>etc.) en todo lo relativo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a su conceptualización, diseño, patentado, producción industrial y uso real en el aula. El uso pedagógico de las imágenes en los libros de texto, la literatura infantil y otros obj</w:t>
      </w:r>
      <w:r w:rsidR="008A509B">
        <w:rPr>
          <w:rFonts w:ascii="Times New Roman" w:hAnsi="Times New Roman" w:cs="Times New Roman"/>
          <w:sz w:val="24"/>
          <w:szCs w:val="24"/>
          <w:lang w:val="es-ES"/>
        </w:rPr>
        <w:t>etos didácticos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(cartillas e il</w:t>
      </w:r>
      <w:r w:rsidR="008A509B">
        <w:rPr>
          <w:rFonts w:ascii="Times New Roman" w:hAnsi="Times New Roman" w:cs="Times New Roman"/>
          <w:sz w:val="24"/>
          <w:szCs w:val="24"/>
          <w:lang w:val="es-ES"/>
        </w:rPr>
        <w:t xml:space="preserve">ustraciones de libros, 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murales y carteles, </w:t>
      </w:r>
      <w:r w:rsidR="004223F6">
        <w:rPr>
          <w:rFonts w:ascii="Times New Roman" w:hAnsi="Times New Roman" w:cs="Times New Roman"/>
          <w:sz w:val="24"/>
          <w:szCs w:val="24"/>
          <w:lang w:val="es-ES"/>
        </w:rPr>
        <w:t xml:space="preserve">diapositivas </w:t>
      </w:r>
      <w:r w:rsidR="00AF78E8" w:rsidRPr="00EB63C1">
        <w:rPr>
          <w:rFonts w:ascii="Times New Roman" w:hAnsi="Times New Roman" w:cs="Times New Roman"/>
          <w:sz w:val="24"/>
          <w:szCs w:val="24"/>
          <w:lang w:val="es-ES"/>
        </w:rPr>
        <w:t>y películas, etc.)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merece un análisis cuidadoso, en línea con el "giro visual". Las cartillas y los libros de texto, pero también la literatura infantil, son herramientas educativas fundamentales, además de los medios de comunicación educativos (radio, cine, ordenador, programas educativos de televisión para niños y adultos, etc.). Al explorar la historia material de la enseñanza, </w:t>
      </w:r>
      <w:r w:rsidR="00CB0340">
        <w:rPr>
          <w:rFonts w:ascii="Times New Roman" w:hAnsi="Times New Roman" w:cs="Times New Roman"/>
          <w:sz w:val="24"/>
          <w:szCs w:val="24"/>
          <w:lang w:val="es-ES"/>
        </w:rPr>
        <w:t>resulta igualmente</w:t>
      </w:r>
      <w:r w:rsidR="008A509B">
        <w:rPr>
          <w:rFonts w:ascii="Times New Roman" w:hAnsi="Times New Roman" w:cs="Times New Roman"/>
          <w:sz w:val="24"/>
          <w:szCs w:val="24"/>
          <w:lang w:val="es-ES"/>
        </w:rPr>
        <w:t xml:space="preserve"> relevante incluir a 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los objetos </w:t>
      </w:r>
      <w:r w:rsidR="008A509B">
        <w:rPr>
          <w:rFonts w:ascii="Times New Roman" w:hAnsi="Times New Roman" w:cs="Times New Roman"/>
          <w:sz w:val="24"/>
          <w:szCs w:val="24"/>
          <w:lang w:val="es-ES"/>
        </w:rPr>
        <w:t>y métodos utilizados en la enseñanza de discapacitados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>/as</w:t>
      </w:r>
      <w:r w:rsidR="008A509B">
        <w:rPr>
          <w:rFonts w:ascii="Times New Roman" w:hAnsi="Times New Roman" w:cs="Times New Roman"/>
          <w:sz w:val="24"/>
          <w:szCs w:val="24"/>
          <w:lang w:val="es-ES"/>
        </w:rPr>
        <w:t xml:space="preserve">, que 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muestran una estrecha conexión entre la medicina y la pedagogía. 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0C7E2B" w:rsidRPr="000C7E2B">
        <w:rPr>
          <w:rFonts w:ascii="Times New Roman" w:hAnsi="Times New Roman" w:cs="Times New Roman"/>
          <w:sz w:val="24"/>
          <w:szCs w:val="24"/>
          <w:lang w:val="es-ES"/>
        </w:rPr>
        <w:t>ienen que tomarse en cuenta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>, por tanto,</w:t>
      </w:r>
      <w:r w:rsidR="000C7E2B" w:rsidRPr="000C7E2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="00CE49A0" w:rsidRPr="00CE49A0">
        <w:rPr>
          <w:rFonts w:ascii="Times New Roman" w:hAnsi="Times New Roman" w:cs="Times New Roman"/>
          <w:sz w:val="24"/>
          <w:szCs w:val="24"/>
          <w:lang w:val="es-ES"/>
        </w:rPr>
        <w:t>instrumentos utilizados en los</w:t>
      </w:r>
      <w:r w:rsidR="00AF78E8" w:rsidRPr="00CE49A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509B" w:rsidRPr="00CE49A0">
        <w:rPr>
          <w:rFonts w:ascii="Times New Roman" w:hAnsi="Times New Roman" w:cs="Times New Roman"/>
          <w:sz w:val="24"/>
          <w:szCs w:val="24"/>
          <w:lang w:val="es-ES"/>
        </w:rPr>
        <w:t>tests de inteligencia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A509B">
        <w:rPr>
          <w:rFonts w:ascii="Times New Roman" w:hAnsi="Times New Roman" w:cs="Times New Roman"/>
          <w:sz w:val="24"/>
          <w:szCs w:val="24"/>
          <w:lang w:val="es-ES"/>
        </w:rPr>
        <w:t>el equipamiento de enseñanza y los dispositivos utilizados en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lastRenderedPageBreak/>
        <w:t>la educación especial</w:t>
      </w:r>
      <w:r w:rsidR="008A509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De forma más general,</w:t>
      </w:r>
      <w:r w:rsidR="005E3FD6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se pueden examinar las fichas de registro, los formularios administrativos, 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>los diarios del profesor y los registros.</w:t>
      </w:r>
    </w:p>
    <w:p w14:paraId="22AD3740" w14:textId="12572CBE" w:rsidR="005E3FD6" w:rsidRPr="00EC234A" w:rsidRDefault="005E3FD6" w:rsidP="005E3FD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La enseñanza está </w:t>
      </w:r>
      <w:r w:rsidR="008A509B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también 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entrelazada con la arquitectura: </w:t>
      </w:r>
      <w:r w:rsidR="00BF60AC">
        <w:rPr>
          <w:rFonts w:ascii="Times New Roman" w:hAnsi="Times New Roman" w:cs="Times New Roman"/>
          <w:sz w:val="24"/>
          <w:szCs w:val="24"/>
          <w:lang w:val="es-ES"/>
        </w:rPr>
        <w:t>¿C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>ómo afectó a la e</w:t>
      </w:r>
      <w:r w:rsidR="008A509B">
        <w:rPr>
          <w:rFonts w:ascii="Times New Roman" w:hAnsi="Times New Roman" w:cs="Times New Roman"/>
          <w:sz w:val="24"/>
          <w:szCs w:val="24"/>
          <w:lang w:val="es-ES"/>
        </w:rPr>
        <w:t>nseñanza el diseño, el uso y las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funciones del mobiliario escolar (pupitres, pizarra, etc.)? ¿Cómo determinaron el diseño, la organización interna y el uso de los espacios escolares y los entornos de aprendizaje la práctica pedagógica?</w:t>
      </w:r>
    </w:p>
    <w:p w14:paraId="30189309" w14:textId="27F8BBCD" w:rsidR="005E3FD6" w:rsidRPr="00EC234A" w:rsidRDefault="005E3FD6" w:rsidP="005E3FD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sz w:val="24"/>
          <w:szCs w:val="24"/>
          <w:lang w:val="es-ES"/>
        </w:rPr>
        <w:t>El congreso anima a los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>/as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participantes a investigar 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>en qué manera</w:t>
      </w:r>
      <w:r w:rsidR="008A509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>modelos, métodos</w:t>
      </w:r>
      <w:r w:rsidR="00740052">
        <w:rPr>
          <w:rFonts w:ascii="Times New Roman" w:hAnsi="Times New Roman" w:cs="Times New Roman"/>
          <w:sz w:val="24"/>
          <w:szCs w:val="24"/>
          <w:lang w:val="es-ES"/>
        </w:rPr>
        <w:t xml:space="preserve"> y herramientas educativas </w:t>
      </w:r>
      <w:r w:rsidR="008A509B">
        <w:rPr>
          <w:rFonts w:ascii="Times New Roman" w:hAnsi="Times New Roman" w:cs="Times New Roman"/>
          <w:sz w:val="24"/>
          <w:szCs w:val="24"/>
          <w:lang w:val="es-ES"/>
        </w:rPr>
        <w:t xml:space="preserve">circularon </w:t>
      </w:r>
      <w:r w:rsidR="00740052">
        <w:rPr>
          <w:rFonts w:ascii="Times New Roman" w:hAnsi="Times New Roman" w:cs="Times New Roman"/>
          <w:sz w:val="24"/>
          <w:szCs w:val="24"/>
          <w:lang w:val="es-ES"/>
        </w:rPr>
        <w:t>a escala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internacional, </w:t>
      </w:r>
      <w:r w:rsidR="008A509B">
        <w:rPr>
          <w:rFonts w:ascii="Times New Roman" w:hAnsi="Times New Roman" w:cs="Times New Roman"/>
          <w:sz w:val="24"/>
          <w:szCs w:val="24"/>
          <w:lang w:val="es-ES"/>
        </w:rPr>
        <w:t>a través tanto de la diseminación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509B">
        <w:rPr>
          <w:rFonts w:ascii="Times New Roman" w:hAnsi="Times New Roman" w:cs="Times New Roman"/>
          <w:sz w:val="24"/>
          <w:szCs w:val="24"/>
          <w:lang w:val="es-ES"/>
        </w:rPr>
        <w:t xml:space="preserve">de ideas 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>comer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 xml:space="preserve">cial como </w:t>
      </w:r>
      <w:r w:rsidR="008A509B">
        <w:rPr>
          <w:rFonts w:ascii="Times New Roman" w:hAnsi="Times New Roman" w:cs="Times New Roman"/>
          <w:sz w:val="24"/>
          <w:szCs w:val="24"/>
          <w:lang w:val="es-ES"/>
        </w:rPr>
        <w:t xml:space="preserve">transnacional; a identificar a 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>autores y agentes del cambio educativo; y a explo</w:t>
      </w:r>
      <w:r w:rsidR="008A509B">
        <w:rPr>
          <w:rFonts w:ascii="Times New Roman" w:hAnsi="Times New Roman" w:cs="Times New Roman"/>
          <w:sz w:val="24"/>
          <w:szCs w:val="24"/>
          <w:lang w:val="es-ES"/>
        </w:rPr>
        <w:t>rar las herramientas didácticas de la UNESCO. También ali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>enta la exploración de cómo</w:t>
      </w:r>
      <w:r w:rsidR="008A509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las tecnologías educativas se convirtieron en parte </w:t>
      </w:r>
      <w:r w:rsidR="00926CA3">
        <w:rPr>
          <w:rFonts w:ascii="Times New Roman" w:hAnsi="Times New Roman" w:cs="Times New Roman"/>
          <w:sz w:val="24"/>
          <w:szCs w:val="24"/>
          <w:lang w:val="es-ES"/>
        </w:rPr>
        <w:t xml:space="preserve">de las estrategias de colonización, la geopolítica de tales 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>tecnologías, los nuevos actores implicados en los espacios y práctica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>s educativas colonizadas; y la manera en que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las herramientas educativas reforzaron las desigualdades de género y raza en la educación.</w:t>
      </w:r>
    </w:p>
    <w:p w14:paraId="483B9F97" w14:textId="1B8ED5DF" w:rsidR="00AF78E8" w:rsidRPr="00EC234A" w:rsidRDefault="00AF78E8" w:rsidP="00AF78E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Además, no 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>era</w:t>
      </w:r>
      <w:r w:rsidR="00926CA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>sólo la infancia</w:t>
      </w:r>
      <w:r w:rsidR="00926CA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sino </w:t>
      </w:r>
      <w:r w:rsidR="00BF60AC">
        <w:rPr>
          <w:rFonts w:ascii="Times New Roman" w:hAnsi="Times New Roman" w:cs="Times New Roman"/>
          <w:sz w:val="24"/>
          <w:szCs w:val="24"/>
          <w:lang w:val="es-ES"/>
        </w:rPr>
        <w:t>también l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>as</w:t>
      </w:r>
      <w:r w:rsidR="00BF60AC">
        <w:rPr>
          <w:rFonts w:ascii="Times New Roman" w:hAnsi="Times New Roman" w:cs="Times New Roman"/>
          <w:sz w:val="24"/>
          <w:szCs w:val="24"/>
          <w:lang w:val="es-ES"/>
        </w:rPr>
        <w:t xml:space="preserve"> personas adultas </w:t>
      </w:r>
      <w:r w:rsidR="00926CA3">
        <w:rPr>
          <w:rFonts w:ascii="Times New Roman" w:hAnsi="Times New Roman" w:cs="Times New Roman"/>
          <w:sz w:val="24"/>
          <w:szCs w:val="24"/>
          <w:lang w:val="es-ES"/>
        </w:rPr>
        <w:t xml:space="preserve">quienes </w:t>
      </w:r>
      <w:r w:rsidR="000C7E2B">
        <w:rPr>
          <w:rFonts w:ascii="Times New Roman" w:hAnsi="Times New Roman" w:cs="Times New Roman"/>
          <w:sz w:val="24"/>
          <w:szCs w:val="24"/>
          <w:lang w:val="es-ES"/>
        </w:rPr>
        <w:t>estaban</w:t>
      </w:r>
      <w:r w:rsidR="005E3FD6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imp</w:t>
      </w:r>
      <w:r w:rsidR="00BF60AC">
        <w:rPr>
          <w:rFonts w:ascii="Times New Roman" w:hAnsi="Times New Roman" w:cs="Times New Roman"/>
          <w:sz w:val="24"/>
          <w:szCs w:val="24"/>
          <w:lang w:val="es-ES"/>
        </w:rPr>
        <w:t>licada</w:t>
      </w:r>
      <w:r w:rsidR="005E3FD6" w:rsidRPr="00EC234A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926CA3">
        <w:rPr>
          <w:rFonts w:ascii="Times New Roman" w:hAnsi="Times New Roman" w:cs="Times New Roman"/>
          <w:sz w:val="24"/>
          <w:szCs w:val="24"/>
          <w:lang w:val="es-ES"/>
        </w:rPr>
        <w:t xml:space="preserve"> en el </w:t>
      </w:r>
      <w:r w:rsidR="00926CA3" w:rsidRPr="00CE49A0">
        <w:rPr>
          <w:rFonts w:ascii="Times New Roman" w:hAnsi="Times New Roman" w:cs="Times New Roman"/>
          <w:sz w:val="24"/>
          <w:szCs w:val="24"/>
          <w:lang w:val="es-ES"/>
        </w:rPr>
        <w:t>proceso de aprendizaje</w:t>
      </w:r>
      <w:r w:rsidR="00CE49A0" w:rsidRPr="00CE49A0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CE49A0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CE49A0">
        <w:rPr>
          <w:rFonts w:ascii="Times New Roman" w:hAnsi="Times New Roman" w:cs="Times New Roman"/>
          <w:sz w:val="24"/>
          <w:szCs w:val="24"/>
          <w:lang w:val="es-ES"/>
        </w:rPr>
        <w:t>Q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ué métodos y artefactos se utilizaron para la educación de </w:t>
      </w:r>
      <w:r w:rsidR="00BF60AC">
        <w:rPr>
          <w:rFonts w:ascii="Times New Roman" w:hAnsi="Times New Roman" w:cs="Times New Roman"/>
          <w:sz w:val="24"/>
          <w:szCs w:val="24"/>
          <w:lang w:val="es-ES"/>
        </w:rPr>
        <w:t>personas adulta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s y para mejorar la alfabetización? ¿Cómo </w:t>
      </w:r>
      <w:r w:rsidR="005E3FD6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cambió 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>la educación superior en las universidades</w:t>
      </w:r>
      <w:r w:rsidR="005E3FD6" w:rsidRPr="00EC234A">
        <w:rPr>
          <w:rFonts w:ascii="Times New Roman" w:hAnsi="Times New Roman" w:cs="Times New Roman"/>
          <w:sz w:val="24"/>
          <w:szCs w:val="24"/>
          <w:lang w:val="es-ES"/>
        </w:rPr>
        <w:t>? ¿C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uáles han sido los motores materiales </w:t>
      </w:r>
      <w:r w:rsidR="00CE49A0" w:rsidRPr="00EC234A">
        <w:rPr>
          <w:rFonts w:ascii="Times New Roman" w:hAnsi="Times New Roman" w:cs="Times New Roman"/>
          <w:sz w:val="24"/>
          <w:szCs w:val="24"/>
          <w:lang w:val="es-ES"/>
        </w:rPr>
        <w:t>de la innovación</w:t>
      </w:r>
      <w:r w:rsidR="00CE49A0">
        <w:rPr>
          <w:rFonts w:ascii="Times New Roman" w:hAnsi="Times New Roman" w:cs="Times New Roman"/>
          <w:sz w:val="24"/>
          <w:szCs w:val="24"/>
          <w:lang w:val="es-ES"/>
        </w:rPr>
        <w:t xml:space="preserve"> desde la </w:t>
      </w:r>
      <w:r w:rsidR="00CE49A0" w:rsidRPr="00CE49A0">
        <w:rPr>
          <w:rFonts w:ascii="Times New Roman" w:hAnsi="Times New Roman" w:cs="Times New Roman"/>
          <w:sz w:val="24"/>
          <w:szCs w:val="24"/>
          <w:lang w:val="es-ES"/>
        </w:rPr>
        <w:t>perspectiva tecnológica, cultural y ecológica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14:paraId="6E705CF0" w14:textId="77777777" w:rsidR="00AF78E8" w:rsidRPr="00EB63C1" w:rsidRDefault="00AF78E8" w:rsidP="00AF78E8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B63C1">
        <w:rPr>
          <w:rFonts w:ascii="Times New Roman" w:hAnsi="Times New Roman" w:cs="Times New Roman"/>
          <w:b/>
          <w:sz w:val="24"/>
          <w:szCs w:val="24"/>
          <w:lang w:val="es-ES"/>
        </w:rPr>
        <w:t>Temas</w:t>
      </w:r>
    </w:p>
    <w:p w14:paraId="67AA56CD" w14:textId="71D55F69" w:rsidR="00AF78E8" w:rsidRPr="00EC234A" w:rsidRDefault="005E3FD6" w:rsidP="00AF78E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sz w:val="24"/>
          <w:szCs w:val="24"/>
          <w:lang w:val="es-ES"/>
        </w:rPr>
        <w:t>Los organizadores dan la bienvenida a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propuestas que aborden los siguientes 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>temas (incluyendo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 xml:space="preserve"> enfoques transversales), englobados en el tema general de la conferencia:</w:t>
      </w:r>
    </w:p>
    <w:p w14:paraId="0CD0DACE" w14:textId="77777777" w:rsidR="00AF78E8" w:rsidRPr="00EC234A" w:rsidRDefault="00AF78E8" w:rsidP="00AF78E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sz w:val="24"/>
          <w:szCs w:val="24"/>
          <w:lang w:val="es-ES"/>
        </w:rPr>
        <w:t>1.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ab/>
        <w:t>Historias materiales de los objetos y su uso educativo</w:t>
      </w:r>
    </w:p>
    <w:p w14:paraId="4366CCA1" w14:textId="77777777" w:rsidR="00AF78E8" w:rsidRPr="00EC234A" w:rsidRDefault="00AF78E8" w:rsidP="00AF78E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ab/>
        <w:t xml:space="preserve">Currículo, didáctica escolar y enseñanza de los objetos en contextos formales e informales </w:t>
      </w:r>
    </w:p>
    <w:p w14:paraId="59C51461" w14:textId="77777777" w:rsidR="00AF78E8" w:rsidRPr="00EC234A" w:rsidRDefault="00AF78E8" w:rsidP="00AF78E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sz w:val="24"/>
          <w:szCs w:val="24"/>
          <w:lang w:val="es-ES"/>
        </w:rPr>
        <w:t>3.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ab/>
        <w:t xml:space="preserve">Tecnologías del aprendizaje y medios educativos </w:t>
      </w:r>
    </w:p>
    <w:p w14:paraId="78ABA98C" w14:textId="77777777" w:rsidR="00AF78E8" w:rsidRPr="00EC234A" w:rsidRDefault="00AF78E8" w:rsidP="00AF78E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sz w:val="24"/>
          <w:szCs w:val="24"/>
          <w:lang w:val="es-ES"/>
        </w:rPr>
        <w:t>4.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ab/>
        <w:t xml:space="preserve">Política de las tecnologías y los medios educativos </w:t>
      </w:r>
    </w:p>
    <w:p w14:paraId="6C9457AB" w14:textId="396439B7" w:rsidR="00AF78E8" w:rsidRPr="00EC234A" w:rsidRDefault="005E3FD6" w:rsidP="00AF78E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sz w:val="24"/>
          <w:szCs w:val="24"/>
          <w:lang w:val="es-ES"/>
        </w:rPr>
        <w:t>5.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ab/>
        <w:t xml:space="preserve">Tecnología y </w:t>
      </w:r>
      <w:r w:rsidR="00AF78E8" w:rsidRPr="00EC234A">
        <w:rPr>
          <w:rFonts w:ascii="Times New Roman" w:hAnsi="Times New Roman" w:cs="Times New Roman"/>
          <w:sz w:val="24"/>
          <w:szCs w:val="24"/>
          <w:lang w:val="es-ES"/>
        </w:rPr>
        <w:t>cuerpo</w:t>
      </w:r>
    </w:p>
    <w:p w14:paraId="11F4260C" w14:textId="77777777" w:rsidR="00AF78E8" w:rsidRPr="00EC234A" w:rsidRDefault="00AF78E8" w:rsidP="00AF78E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sz w:val="24"/>
          <w:szCs w:val="24"/>
          <w:lang w:val="es-ES"/>
        </w:rPr>
        <w:t>6.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ab/>
        <w:t>Objetos viajeros: producción, reproducción y circulación de objetos educativos</w:t>
      </w:r>
    </w:p>
    <w:p w14:paraId="5E6455A0" w14:textId="77777777" w:rsidR="00AF78E8" w:rsidRPr="00EC234A" w:rsidRDefault="00AF78E8" w:rsidP="00AF78E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sz w:val="24"/>
          <w:szCs w:val="24"/>
          <w:lang w:val="es-ES"/>
        </w:rPr>
        <w:t>7.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ab/>
        <w:t>Archivos y fuentes sobre herramientas pedagógicas</w:t>
      </w:r>
    </w:p>
    <w:p w14:paraId="5C85CA8B" w14:textId="4A35CEF7" w:rsidR="008008E1" w:rsidRPr="00EC234A" w:rsidRDefault="00AF78E8" w:rsidP="00AF78E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C234A">
        <w:rPr>
          <w:rFonts w:ascii="Times New Roman" w:hAnsi="Times New Roman" w:cs="Times New Roman"/>
          <w:sz w:val="24"/>
          <w:szCs w:val="24"/>
          <w:lang w:val="es-ES"/>
        </w:rPr>
        <w:t>8.</w:t>
      </w:r>
      <w:r w:rsidRPr="00EC234A">
        <w:rPr>
          <w:rFonts w:ascii="Times New Roman" w:hAnsi="Times New Roman" w:cs="Times New Roman"/>
          <w:sz w:val="24"/>
          <w:szCs w:val="24"/>
          <w:lang w:val="es-ES"/>
        </w:rPr>
        <w:tab/>
        <w:t>Significado simbólico de los objetos pedagógicos</w:t>
      </w:r>
    </w:p>
    <w:sectPr w:rsidR="008008E1" w:rsidRPr="00EC2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E0968"/>
    <w:multiLevelType w:val="hybridMultilevel"/>
    <w:tmpl w:val="1820DCB4"/>
    <w:lvl w:ilvl="0" w:tplc="5EF8D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055C9"/>
    <w:multiLevelType w:val="hybridMultilevel"/>
    <w:tmpl w:val="76146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18"/>
    <w:rsid w:val="00035888"/>
    <w:rsid w:val="00053862"/>
    <w:rsid w:val="00087570"/>
    <w:rsid w:val="000B2A83"/>
    <w:rsid w:val="000C794A"/>
    <w:rsid w:val="000C7E2B"/>
    <w:rsid w:val="001B5A50"/>
    <w:rsid w:val="001B6649"/>
    <w:rsid w:val="001F04FB"/>
    <w:rsid w:val="001F2400"/>
    <w:rsid w:val="001F7D88"/>
    <w:rsid w:val="00215784"/>
    <w:rsid w:val="00220369"/>
    <w:rsid w:val="00227FD0"/>
    <w:rsid w:val="00230EC7"/>
    <w:rsid w:val="0023313C"/>
    <w:rsid w:val="00265F5C"/>
    <w:rsid w:val="002719D7"/>
    <w:rsid w:val="002723B4"/>
    <w:rsid w:val="002B0575"/>
    <w:rsid w:val="002C4A23"/>
    <w:rsid w:val="00331A6E"/>
    <w:rsid w:val="00346FB8"/>
    <w:rsid w:val="00371A83"/>
    <w:rsid w:val="00377BBE"/>
    <w:rsid w:val="003B454B"/>
    <w:rsid w:val="003D5604"/>
    <w:rsid w:val="004169A0"/>
    <w:rsid w:val="004223F6"/>
    <w:rsid w:val="00457B7E"/>
    <w:rsid w:val="004A4285"/>
    <w:rsid w:val="004C55C5"/>
    <w:rsid w:val="0052707C"/>
    <w:rsid w:val="0053246E"/>
    <w:rsid w:val="00554311"/>
    <w:rsid w:val="005622A8"/>
    <w:rsid w:val="005A1D6C"/>
    <w:rsid w:val="005B239C"/>
    <w:rsid w:val="005B4E83"/>
    <w:rsid w:val="005D35A7"/>
    <w:rsid w:val="005E3FD6"/>
    <w:rsid w:val="00626C6A"/>
    <w:rsid w:val="006A1CC4"/>
    <w:rsid w:val="006B5E61"/>
    <w:rsid w:val="006D7855"/>
    <w:rsid w:val="00725462"/>
    <w:rsid w:val="00740052"/>
    <w:rsid w:val="00743069"/>
    <w:rsid w:val="007615D6"/>
    <w:rsid w:val="00771B17"/>
    <w:rsid w:val="007A4504"/>
    <w:rsid w:val="007C1305"/>
    <w:rsid w:val="007D5562"/>
    <w:rsid w:val="007F2E77"/>
    <w:rsid w:val="008008E1"/>
    <w:rsid w:val="00824BD8"/>
    <w:rsid w:val="00861BF8"/>
    <w:rsid w:val="00883234"/>
    <w:rsid w:val="00886AC7"/>
    <w:rsid w:val="008909C9"/>
    <w:rsid w:val="008A509B"/>
    <w:rsid w:val="008B3979"/>
    <w:rsid w:val="00926CA3"/>
    <w:rsid w:val="009323A0"/>
    <w:rsid w:val="00935C19"/>
    <w:rsid w:val="009D4431"/>
    <w:rsid w:val="00A1382A"/>
    <w:rsid w:val="00A15363"/>
    <w:rsid w:val="00A840AD"/>
    <w:rsid w:val="00A841CD"/>
    <w:rsid w:val="00A94D11"/>
    <w:rsid w:val="00AC267E"/>
    <w:rsid w:val="00AE3318"/>
    <w:rsid w:val="00AE430D"/>
    <w:rsid w:val="00AF78E8"/>
    <w:rsid w:val="00B77BEF"/>
    <w:rsid w:val="00BC311F"/>
    <w:rsid w:val="00BF48C8"/>
    <w:rsid w:val="00BF60AC"/>
    <w:rsid w:val="00C5428A"/>
    <w:rsid w:val="00C9582E"/>
    <w:rsid w:val="00CA2ED8"/>
    <w:rsid w:val="00CA5963"/>
    <w:rsid w:val="00CB0340"/>
    <w:rsid w:val="00CB630A"/>
    <w:rsid w:val="00CE49A0"/>
    <w:rsid w:val="00D04536"/>
    <w:rsid w:val="00D34B7F"/>
    <w:rsid w:val="00D34E2C"/>
    <w:rsid w:val="00D70843"/>
    <w:rsid w:val="00DB5EFD"/>
    <w:rsid w:val="00DC3076"/>
    <w:rsid w:val="00DC6FCD"/>
    <w:rsid w:val="00DE457F"/>
    <w:rsid w:val="00E10B64"/>
    <w:rsid w:val="00E219A4"/>
    <w:rsid w:val="00E37379"/>
    <w:rsid w:val="00E81532"/>
    <w:rsid w:val="00E8193B"/>
    <w:rsid w:val="00EB63C1"/>
    <w:rsid w:val="00EC234A"/>
    <w:rsid w:val="00EE5493"/>
    <w:rsid w:val="00EE7F06"/>
    <w:rsid w:val="00F86962"/>
    <w:rsid w:val="00FA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0A9B"/>
  <w15:docId w15:val="{0DBC420D-C53B-4416-BAF3-248CF09E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5D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AE430D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227F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27FD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27FD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7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7FD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173ED-F62C-483B-A44A-E59B7FC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 Meda</dc:creator>
  <cp:lastModifiedBy>Polenghi Simonetta</cp:lastModifiedBy>
  <cp:revision>2</cp:revision>
  <dcterms:created xsi:type="dcterms:W3CDTF">2021-08-03T15:44:00Z</dcterms:created>
  <dcterms:modified xsi:type="dcterms:W3CDTF">2021-08-03T15:44:00Z</dcterms:modified>
</cp:coreProperties>
</file>